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7B40" w14:textId="1B8972DE" w:rsidR="00787E51" w:rsidRDefault="00787E51" w:rsidP="00D16484">
      <w:pPr>
        <w:spacing w:after="0" w:line="360" w:lineRule="exact"/>
        <w:rPr>
          <w:sz w:val="28"/>
          <w:szCs w:val="28"/>
        </w:rPr>
      </w:pPr>
      <w:r w:rsidRPr="000A6BAD">
        <w:rPr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19C9481" wp14:editId="20DB42E7">
            <wp:simplePos x="0" y="0"/>
            <wp:positionH relativeFrom="column">
              <wp:posOffset>-820420</wp:posOffset>
            </wp:positionH>
            <wp:positionV relativeFrom="page">
              <wp:posOffset>-107747</wp:posOffset>
            </wp:positionV>
            <wp:extent cx="7762875" cy="2139315"/>
            <wp:effectExtent l="0" t="0" r="0" b="0"/>
            <wp:wrapNone/>
            <wp:docPr id="1299536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53657" name=""/>
                    <pic:cNvPicPr/>
                  </pic:nvPicPr>
                  <pic:blipFill rotWithShape="1">
                    <a:blip r:embed="rId7"/>
                    <a:srcRect t="2621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13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3A26C31D" wp14:editId="1660EF77">
                <wp:simplePos x="0" y="0"/>
                <wp:positionH relativeFrom="column">
                  <wp:posOffset>-113030</wp:posOffset>
                </wp:positionH>
                <wp:positionV relativeFrom="page">
                  <wp:posOffset>495935</wp:posOffset>
                </wp:positionV>
                <wp:extent cx="6079490" cy="953135"/>
                <wp:effectExtent l="0" t="0" r="0" b="0"/>
                <wp:wrapSquare wrapText="bothSides"/>
                <wp:docPr id="20937340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490" cy="95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86B32" w14:textId="77777777" w:rsidR="00787E51" w:rsidRPr="00787E51" w:rsidRDefault="00787E51" w:rsidP="00787E5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87E5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Sample email copy to announce you’re offering the </w:t>
                            </w:r>
                            <w:proofErr w:type="spellStart"/>
                            <w:r w:rsidRPr="00787E5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Clearity</w:t>
                            </w:r>
                            <w:proofErr w:type="spellEnd"/>
                            <w:r w:rsidRPr="00787E5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C3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9pt;margin-top:39.05pt;width:478.7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" o:allowoverlap="f" filled="f" stroked="f" strokeweight=".5pt">
                <v:textbox>
                  <w:txbxContent>
                    <w:p w14:paraId="28986B32" w14:textId="77777777" w:rsidR="00787E51" w:rsidRPr="00787E51" w:rsidRDefault="00787E51" w:rsidP="00787E51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787E5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Sample email copy to announce you’re offering the </w:t>
                      </w:r>
                      <w:proofErr w:type="spellStart"/>
                      <w:r w:rsidRPr="00787E5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Clearity</w:t>
                      </w:r>
                      <w:proofErr w:type="spellEnd"/>
                      <w:r w:rsidRPr="00787E5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plan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40BC605A" w14:textId="59E1F636" w:rsidR="00787E51" w:rsidRDefault="00787E51" w:rsidP="00D16484">
      <w:pPr>
        <w:spacing w:after="0" w:line="360" w:lineRule="exact"/>
        <w:rPr>
          <w:sz w:val="28"/>
          <w:szCs w:val="28"/>
        </w:rPr>
      </w:pPr>
    </w:p>
    <w:p w14:paraId="607237A4" w14:textId="34BB792B" w:rsidR="00787E51" w:rsidRDefault="00787E51" w:rsidP="00D16484">
      <w:pPr>
        <w:spacing w:after="0" w:line="360" w:lineRule="exact"/>
        <w:rPr>
          <w:sz w:val="28"/>
          <w:szCs w:val="28"/>
        </w:rPr>
      </w:pPr>
    </w:p>
    <w:p w14:paraId="6E86BBCA" w14:textId="4F18430F" w:rsidR="00787E51" w:rsidRDefault="00787E51" w:rsidP="00787E51">
      <w:pPr>
        <w:tabs>
          <w:tab w:val="left" w:pos="1685"/>
        </w:tabs>
        <w:spacing w:after="0" w:line="360" w:lineRule="exact"/>
        <w:rPr>
          <w:sz w:val="28"/>
          <w:szCs w:val="28"/>
        </w:rPr>
      </w:pPr>
    </w:p>
    <w:p w14:paraId="5CB94BF4" w14:textId="12C6C52B" w:rsidR="00302564" w:rsidRPr="002172EE" w:rsidRDefault="00302564" w:rsidP="00D16484">
      <w:pPr>
        <w:spacing w:after="0" w:line="360" w:lineRule="exact"/>
        <w:rPr>
          <w:sz w:val="28"/>
          <w:szCs w:val="28"/>
        </w:rPr>
      </w:pPr>
      <w:r w:rsidRPr="002172EE">
        <w:rPr>
          <w:sz w:val="28"/>
          <w:szCs w:val="28"/>
        </w:rPr>
        <w:t xml:space="preserve">Open enrollment is all about helping your employees understand their health insurance choices for the upcoming plan year. To help your employees get to know the </w:t>
      </w:r>
      <w:proofErr w:type="spellStart"/>
      <w:r w:rsidRPr="002172EE">
        <w:rPr>
          <w:sz w:val="28"/>
          <w:szCs w:val="28"/>
        </w:rPr>
        <w:t>Clearity</w:t>
      </w:r>
      <w:proofErr w:type="spellEnd"/>
      <w:r w:rsidRPr="002172EE">
        <w:rPr>
          <w:sz w:val="28"/>
          <w:szCs w:val="28"/>
        </w:rPr>
        <w:t xml:space="preserve"> plan, we’ve provided copy/paste email messaging that you can customize or send as-is. </w:t>
      </w:r>
    </w:p>
    <w:p w14:paraId="4BA3A881" w14:textId="30A131A4" w:rsidR="00302564" w:rsidRDefault="00302564" w:rsidP="00D16484">
      <w:pPr>
        <w:spacing w:after="0" w:line="360" w:lineRule="exact"/>
        <w:rPr>
          <w:b/>
          <w:bCs/>
        </w:rPr>
      </w:pPr>
    </w:p>
    <w:p w14:paraId="1DAACAE9" w14:textId="4D718C6A" w:rsidR="002172EE" w:rsidRDefault="006F49D6" w:rsidP="00D16484">
      <w:pPr>
        <w:spacing w:after="0" w:line="360" w:lineRule="exac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24A46A" wp14:editId="11116D64">
                <wp:simplePos x="0" y="0"/>
                <wp:positionH relativeFrom="column">
                  <wp:posOffset>20320</wp:posOffset>
                </wp:positionH>
                <wp:positionV relativeFrom="paragraph">
                  <wp:posOffset>168275</wp:posOffset>
                </wp:positionV>
                <wp:extent cx="6400800" cy="0"/>
                <wp:effectExtent l="0" t="0" r="12700" b="12700"/>
                <wp:wrapNone/>
                <wp:docPr id="167198583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2D9ADE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13.25pt" to="505.6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" strokecolor="#adadad [2414]" strokeweight="1pt">
                <v:stroke joinstyle="miter"/>
                <w10:anchorlock/>
              </v:line>
            </w:pict>
          </mc:Fallback>
        </mc:AlternateContent>
      </w:r>
    </w:p>
    <w:p w14:paraId="290BC8E5" w14:textId="77777777" w:rsidR="002172EE" w:rsidRDefault="002172EE" w:rsidP="00D16484">
      <w:pPr>
        <w:spacing w:after="0" w:line="360" w:lineRule="exact"/>
        <w:rPr>
          <w:b/>
          <w:bCs/>
        </w:rPr>
      </w:pPr>
    </w:p>
    <w:p w14:paraId="60844709" w14:textId="77777777" w:rsidR="00302564" w:rsidRPr="00FD0349" w:rsidRDefault="00302564" w:rsidP="00D16484">
      <w:pPr>
        <w:spacing w:after="0" w:line="360" w:lineRule="exact"/>
        <w:rPr>
          <w:b/>
          <w:bCs/>
        </w:rPr>
      </w:pPr>
    </w:p>
    <w:p w14:paraId="706EDB86" w14:textId="2D119FA8" w:rsidR="001C57E1" w:rsidRDefault="00594D6F" w:rsidP="00D16484">
      <w:pPr>
        <w:spacing w:after="0" w:line="360" w:lineRule="exact"/>
        <w:rPr>
          <w:i/>
          <w:iCs/>
          <w:color w:val="0432FF"/>
          <w:sz w:val="28"/>
          <w:szCs w:val="28"/>
        </w:rPr>
      </w:pPr>
      <w:r w:rsidRPr="00A615D5">
        <w:rPr>
          <w:b/>
          <w:bCs/>
          <w:color w:val="0432FF"/>
          <w:sz w:val="28"/>
          <w:szCs w:val="28"/>
        </w:rPr>
        <w:t>SHORT EMAIL MESSAGE:</w:t>
      </w:r>
      <w:r w:rsidRPr="00A615D5">
        <w:rPr>
          <w:b/>
          <w:bCs/>
          <w:color w:val="000000" w:themeColor="text1"/>
          <w:sz w:val="28"/>
          <w:szCs w:val="28"/>
        </w:rPr>
        <w:t xml:space="preserve"> </w:t>
      </w:r>
      <w:r w:rsidR="006F49D6" w:rsidRPr="002B716A">
        <w:rPr>
          <w:i/>
          <w:iCs/>
          <w:color w:val="000000" w:themeColor="text1"/>
          <w:sz w:val="28"/>
          <w:szCs w:val="28"/>
        </w:rPr>
        <w:t>&lt;L</w:t>
      </w:r>
      <w:r w:rsidR="002F044A" w:rsidRPr="002B716A">
        <w:rPr>
          <w:i/>
          <w:iCs/>
          <w:color w:val="000000" w:themeColor="text1"/>
          <w:sz w:val="28"/>
          <w:szCs w:val="28"/>
        </w:rPr>
        <w:t xml:space="preserve">inks to </w:t>
      </w:r>
      <w:r w:rsidR="00DE030A">
        <w:rPr>
          <w:i/>
          <w:iCs/>
          <w:color w:val="000000" w:themeColor="text1"/>
          <w:sz w:val="28"/>
          <w:szCs w:val="28"/>
        </w:rPr>
        <w:t xml:space="preserve">the </w:t>
      </w:r>
      <w:proofErr w:type="spellStart"/>
      <w:r w:rsidR="002F044A" w:rsidRPr="002B716A">
        <w:rPr>
          <w:i/>
          <w:iCs/>
          <w:color w:val="000000" w:themeColor="text1"/>
          <w:sz w:val="28"/>
          <w:szCs w:val="28"/>
        </w:rPr>
        <w:t>Clearity</w:t>
      </w:r>
      <w:proofErr w:type="spellEnd"/>
      <w:r w:rsidR="002F044A" w:rsidRPr="002B716A">
        <w:rPr>
          <w:i/>
          <w:iCs/>
          <w:color w:val="000000" w:themeColor="text1"/>
          <w:sz w:val="28"/>
          <w:szCs w:val="28"/>
        </w:rPr>
        <w:t xml:space="preserve"> website for more information</w:t>
      </w:r>
      <w:r w:rsidR="001C57E1" w:rsidRPr="002B716A">
        <w:rPr>
          <w:i/>
          <w:iCs/>
          <w:color w:val="000000" w:themeColor="text1"/>
          <w:sz w:val="28"/>
          <w:szCs w:val="28"/>
        </w:rPr>
        <w:t>&gt;</w:t>
      </w:r>
    </w:p>
    <w:p w14:paraId="522A030E" w14:textId="77777777" w:rsidR="00D16484" w:rsidRDefault="00D16484" w:rsidP="00D16484">
      <w:pPr>
        <w:spacing w:after="0" w:line="360" w:lineRule="exact"/>
        <w:rPr>
          <w:i/>
          <w:iCs/>
          <w:color w:val="0432FF"/>
          <w:sz w:val="28"/>
          <w:szCs w:val="28"/>
        </w:rPr>
      </w:pPr>
    </w:p>
    <w:p w14:paraId="4FEFAF76" w14:textId="7C3E2BA1" w:rsidR="00D16484" w:rsidRPr="002B716A" w:rsidRDefault="00D16484" w:rsidP="00D16484">
      <w:pPr>
        <w:spacing w:after="0" w:line="360" w:lineRule="exact"/>
        <w:rPr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SUBJECT LINE</w:t>
      </w:r>
      <w:r w:rsidRPr="00D16484">
        <w:rPr>
          <w:b/>
          <w:bCs/>
          <w:sz w:val="22"/>
          <w:szCs w:val="22"/>
        </w:rPr>
        <w:t xml:space="preserve">: </w:t>
      </w:r>
      <w:r w:rsidRPr="002B716A">
        <w:rPr>
          <w:sz w:val="22"/>
          <w:szCs w:val="22"/>
        </w:rPr>
        <w:t xml:space="preserve">A new health plan option for </w:t>
      </w:r>
      <w:r w:rsidRPr="002B716A">
        <w:rPr>
          <w:color w:val="FF40FF"/>
          <w:sz w:val="22"/>
          <w:szCs w:val="22"/>
        </w:rPr>
        <w:t>[insert plan year]</w:t>
      </w:r>
      <w:r w:rsidRPr="002B716A">
        <w:rPr>
          <w:sz w:val="22"/>
          <w:szCs w:val="22"/>
        </w:rPr>
        <w:t>.</w:t>
      </w:r>
    </w:p>
    <w:p w14:paraId="392B24D9" w14:textId="77777777" w:rsidR="00D16484" w:rsidRPr="00D16484" w:rsidRDefault="00D16484" w:rsidP="00D16484">
      <w:pPr>
        <w:spacing w:after="0" w:line="360" w:lineRule="exact"/>
        <w:rPr>
          <w:b/>
          <w:bCs/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PREVIEW TEXT</w:t>
      </w:r>
      <w:r w:rsidRPr="00D16484">
        <w:rPr>
          <w:b/>
          <w:bCs/>
          <w:sz w:val="22"/>
          <w:szCs w:val="22"/>
        </w:rPr>
        <w:t xml:space="preserve">: </w:t>
      </w:r>
      <w:r w:rsidRPr="00D16484">
        <w:rPr>
          <w:sz w:val="22"/>
          <w:szCs w:val="22"/>
        </w:rPr>
        <w:t xml:space="preserve">Learn about the </w:t>
      </w:r>
      <w:proofErr w:type="spellStart"/>
      <w:r w:rsidRPr="00D16484">
        <w:rPr>
          <w:sz w:val="22"/>
          <w:szCs w:val="22"/>
        </w:rPr>
        <w:t>Clearity</w:t>
      </w:r>
      <w:proofErr w:type="spellEnd"/>
      <w:r w:rsidRPr="00D16484">
        <w:rPr>
          <w:sz w:val="22"/>
          <w:szCs w:val="22"/>
        </w:rPr>
        <w:t xml:space="preserve"> plan before open enrollment begins.</w:t>
      </w:r>
    </w:p>
    <w:p w14:paraId="473170A6" w14:textId="1627CA75" w:rsidR="00D16484" w:rsidRPr="00D16484" w:rsidRDefault="00D16484" w:rsidP="00D16484">
      <w:pPr>
        <w:spacing w:after="0" w:line="360" w:lineRule="exact"/>
        <w:rPr>
          <w:b/>
          <w:bCs/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HEADLINE</w:t>
      </w:r>
      <w:r w:rsidR="002B716A">
        <w:rPr>
          <w:b/>
          <w:bCs/>
          <w:color w:val="0432FF"/>
          <w:sz w:val="22"/>
          <w:szCs w:val="22"/>
        </w:rPr>
        <w:t>:</w:t>
      </w:r>
      <w:r w:rsidRPr="00D16484">
        <w:rPr>
          <w:b/>
          <w:bCs/>
          <w:sz w:val="22"/>
          <w:szCs w:val="22"/>
        </w:rPr>
        <w:t xml:space="preserve"> </w:t>
      </w:r>
      <w:r w:rsidR="002B716A" w:rsidRPr="002B716A">
        <w:rPr>
          <w:sz w:val="22"/>
          <w:szCs w:val="22"/>
        </w:rPr>
        <w:t xml:space="preserve">Meet the </w:t>
      </w:r>
      <w:proofErr w:type="spellStart"/>
      <w:r w:rsidR="002B716A" w:rsidRPr="002B716A">
        <w:rPr>
          <w:sz w:val="22"/>
          <w:szCs w:val="22"/>
        </w:rPr>
        <w:t>Clearity</w:t>
      </w:r>
      <w:proofErr w:type="spellEnd"/>
      <w:r w:rsidR="002B716A" w:rsidRPr="002B716A">
        <w:rPr>
          <w:sz w:val="22"/>
          <w:szCs w:val="22"/>
        </w:rPr>
        <w:t xml:space="preserve"> plan.</w:t>
      </w:r>
    </w:p>
    <w:p w14:paraId="0739F6FF" w14:textId="45A15D6B" w:rsidR="00D16484" w:rsidRDefault="00D16484" w:rsidP="00D16484">
      <w:pPr>
        <w:spacing w:after="0" w:line="360" w:lineRule="exact"/>
        <w:rPr>
          <w:b/>
          <w:bCs/>
          <w:color w:val="0432FF"/>
          <w:u w:val="single"/>
        </w:rPr>
      </w:pPr>
      <w:r w:rsidRPr="00D16484">
        <w:rPr>
          <w:b/>
          <w:bCs/>
          <w:color w:val="0432FF"/>
          <w:sz w:val="22"/>
          <w:szCs w:val="22"/>
        </w:rPr>
        <w:t>SUBHEAD</w:t>
      </w:r>
      <w:r w:rsidRPr="00D16484">
        <w:rPr>
          <w:b/>
          <w:bCs/>
          <w:sz w:val="22"/>
          <w:szCs w:val="22"/>
        </w:rPr>
        <w:t xml:space="preserve">: </w:t>
      </w:r>
      <w:r w:rsidR="002B716A" w:rsidRPr="002B716A">
        <w:rPr>
          <w:sz w:val="22"/>
          <w:szCs w:val="22"/>
        </w:rPr>
        <w:t>See if the “know-before-you-go” plan is right for you.</w:t>
      </w:r>
    </w:p>
    <w:p w14:paraId="5F4C8229" w14:textId="77777777" w:rsidR="00D16484" w:rsidRDefault="00D16484" w:rsidP="002B716A">
      <w:pPr>
        <w:spacing w:line="360" w:lineRule="exact"/>
        <w:rPr>
          <w:b/>
          <w:bCs/>
          <w:color w:val="0432FF"/>
          <w:u w:val="single"/>
        </w:rPr>
      </w:pPr>
    </w:p>
    <w:p w14:paraId="36A6C471" w14:textId="5DDAB6D0" w:rsidR="009906EE" w:rsidRDefault="00D16484" w:rsidP="009906EE">
      <w:pPr>
        <w:spacing w:line="240" w:lineRule="auto"/>
        <w:rPr>
          <w:color w:val="000000" w:themeColor="text1"/>
          <w:sz w:val="22"/>
          <w:szCs w:val="22"/>
        </w:rPr>
      </w:pPr>
      <w:r w:rsidRPr="00D16484">
        <w:rPr>
          <w:color w:val="000000" w:themeColor="text1"/>
          <w:sz w:val="22"/>
          <w:szCs w:val="22"/>
        </w:rPr>
        <w:t xml:space="preserve">To make planning for health care expenses easier, we’re introducing a new copay-only health plan this year: </w:t>
      </w:r>
      <w:r w:rsidRPr="00D16484">
        <w:rPr>
          <w:b/>
          <w:bCs/>
          <w:color w:val="000000" w:themeColor="text1"/>
          <w:sz w:val="22"/>
          <w:szCs w:val="22"/>
        </w:rPr>
        <w:t xml:space="preserve">the </w:t>
      </w:r>
      <w:proofErr w:type="spellStart"/>
      <w:r w:rsidRPr="00D16484">
        <w:rPr>
          <w:b/>
          <w:bCs/>
          <w:color w:val="000000" w:themeColor="text1"/>
          <w:sz w:val="22"/>
          <w:szCs w:val="22"/>
        </w:rPr>
        <w:t>Clearity</w:t>
      </w:r>
      <w:proofErr w:type="spellEnd"/>
      <w:r w:rsidRPr="00D16484">
        <w:rPr>
          <w:b/>
          <w:bCs/>
          <w:color w:val="000000" w:themeColor="text1"/>
          <w:sz w:val="22"/>
          <w:szCs w:val="22"/>
        </w:rPr>
        <w:t xml:space="preserve"> plan</w:t>
      </w:r>
      <w:r w:rsidRPr="00D16484">
        <w:rPr>
          <w:color w:val="000000" w:themeColor="text1"/>
          <w:sz w:val="22"/>
          <w:szCs w:val="22"/>
        </w:rPr>
        <w:t xml:space="preserve">. As you prepare for open enrollment, here's what you need to know: </w:t>
      </w:r>
    </w:p>
    <w:p w14:paraId="5656C4DE" w14:textId="0E973BB2" w:rsidR="009906EE" w:rsidRPr="002B716A" w:rsidRDefault="009906EE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B716A">
        <w:rPr>
          <w:b/>
          <w:bCs/>
          <w:sz w:val="22"/>
          <w:szCs w:val="22"/>
        </w:rPr>
        <w:t>Your costs are simple</w:t>
      </w:r>
      <w:r w:rsidRPr="002B716A">
        <w:rPr>
          <w:sz w:val="22"/>
          <w:szCs w:val="22"/>
        </w:rPr>
        <w:t>.</w:t>
      </w:r>
      <w:r w:rsidRPr="002B716A">
        <w:rPr>
          <w:b/>
          <w:bCs/>
          <w:sz w:val="22"/>
          <w:szCs w:val="22"/>
        </w:rPr>
        <w:t xml:space="preserve"> </w:t>
      </w:r>
      <w:r w:rsidR="00E30A43" w:rsidRPr="00E30A43">
        <w:rPr>
          <w:sz w:val="22"/>
          <w:szCs w:val="22"/>
        </w:rPr>
        <w:t xml:space="preserve">Like many traditional plans, you may pay a premium </w:t>
      </w:r>
      <w:r w:rsidR="00386AF0" w:rsidRPr="00386AF0">
        <w:rPr>
          <w:sz w:val="22"/>
          <w:szCs w:val="22"/>
        </w:rPr>
        <w:t xml:space="preserve">out of your </w:t>
      </w:r>
      <w:proofErr w:type="gramStart"/>
      <w:r w:rsidR="00386AF0" w:rsidRPr="00386AF0">
        <w:rPr>
          <w:sz w:val="22"/>
          <w:szCs w:val="22"/>
        </w:rPr>
        <w:t>paycheck</w:t>
      </w:r>
      <w:proofErr w:type="gramEnd"/>
      <w:r w:rsidR="00386AF0">
        <w:rPr>
          <w:sz w:val="22"/>
          <w:szCs w:val="22"/>
        </w:rPr>
        <w:t xml:space="preserve"> </w:t>
      </w:r>
      <w:r w:rsidR="00E30A43" w:rsidRPr="00E30A43">
        <w:rPr>
          <w:sz w:val="22"/>
          <w:szCs w:val="22"/>
        </w:rPr>
        <w:t xml:space="preserve">but when you need to get care, you </w:t>
      </w:r>
      <w:r w:rsidR="00386AF0">
        <w:rPr>
          <w:sz w:val="22"/>
          <w:szCs w:val="22"/>
        </w:rPr>
        <w:t xml:space="preserve">only </w:t>
      </w:r>
      <w:r w:rsidR="00E30A43" w:rsidRPr="00E30A43">
        <w:rPr>
          <w:sz w:val="22"/>
          <w:szCs w:val="22"/>
        </w:rPr>
        <w:t>pay your copay. That's it. No deductibles, no coinsurance.</w:t>
      </w:r>
    </w:p>
    <w:p w14:paraId="59CB6046" w14:textId="05B88B43" w:rsidR="009906EE" w:rsidRPr="002277E8" w:rsidRDefault="009906EE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B716A">
        <w:rPr>
          <w:b/>
          <w:bCs/>
          <w:sz w:val="22"/>
          <w:szCs w:val="22"/>
        </w:rPr>
        <w:t>Know the cost before you get care</w:t>
      </w:r>
      <w:r w:rsidRPr="009F3992">
        <w:rPr>
          <w:sz w:val="22"/>
          <w:szCs w:val="22"/>
        </w:rPr>
        <w:t>.</w:t>
      </w:r>
      <w:r w:rsidRPr="002277E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See your copay upfront in </w:t>
      </w:r>
      <w:proofErr w:type="spellStart"/>
      <w:r>
        <w:rPr>
          <w:sz w:val="22"/>
          <w:szCs w:val="22"/>
        </w:rPr>
        <w:t>myCigna</w:t>
      </w:r>
      <w:proofErr w:type="spellEnd"/>
      <w:r w:rsidRPr="002B716A">
        <w:rPr>
          <w:color w:val="000000" w:themeColor="text1"/>
          <w:sz w:val="22"/>
          <w:szCs w:val="22"/>
        </w:rPr>
        <w:t>®</w:t>
      </w:r>
      <w:r>
        <w:rPr>
          <w:color w:val="000000" w:themeColor="text1"/>
          <w:sz w:val="22"/>
          <w:szCs w:val="22"/>
        </w:rPr>
        <w:t xml:space="preserve"> and choose care with confidence.</w:t>
      </w:r>
    </w:p>
    <w:p w14:paraId="22CABA38" w14:textId="1AC0C72B" w:rsidR="009906EE" w:rsidRPr="009906EE" w:rsidRDefault="009906EE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>
        <w:rPr>
          <w:b/>
          <w:bCs/>
          <w:sz w:val="22"/>
          <w:szCs w:val="22"/>
        </w:rPr>
        <w:t>See quality providers, wherever you are</w:t>
      </w:r>
      <w:r w:rsidRPr="002B716A">
        <w:rPr>
          <w:sz w:val="22"/>
          <w:szCs w:val="22"/>
        </w:rPr>
        <w:t>.</w:t>
      </w:r>
      <w:r w:rsidRPr="002B716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This plan is on the Cigna Open Access Plus network, which means you’re in network nationwide.</w:t>
      </w:r>
    </w:p>
    <w:p w14:paraId="5669A740" w14:textId="77777777" w:rsidR="002B716A" w:rsidRDefault="002B716A" w:rsidP="009906EE">
      <w:pPr>
        <w:spacing w:before="240" w:after="0" w:line="240" w:lineRule="auto"/>
        <w:rPr>
          <w:color w:val="000000" w:themeColor="text1"/>
          <w:sz w:val="22"/>
          <w:szCs w:val="22"/>
        </w:rPr>
      </w:pPr>
      <w:r w:rsidRPr="002B716A">
        <w:rPr>
          <w:b/>
          <w:bCs/>
          <w:color w:val="000000" w:themeColor="text1"/>
          <w:sz w:val="22"/>
          <w:szCs w:val="22"/>
        </w:rPr>
        <w:t xml:space="preserve">Open Enrollment is from </w:t>
      </w:r>
      <w:r w:rsidRPr="002B716A">
        <w:rPr>
          <w:b/>
          <w:bCs/>
          <w:color w:val="FF3FFF"/>
          <w:sz w:val="22"/>
          <w:szCs w:val="22"/>
        </w:rPr>
        <w:t>[xx to xx]</w:t>
      </w:r>
      <w:r w:rsidRPr="002B716A">
        <w:rPr>
          <w:b/>
          <w:bCs/>
          <w:color w:val="000000" w:themeColor="text1"/>
          <w:sz w:val="22"/>
          <w:szCs w:val="22"/>
        </w:rPr>
        <w:t>.</w:t>
      </w:r>
    </w:p>
    <w:p w14:paraId="2C6257E1" w14:textId="708D8E04" w:rsidR="00D16484" w:rsidRPr="002B716A" w:rsidRDefault="002B716A" w:rsidP="009906EE">
      <w:pPr>
        <w:spacing w:line="240" w:lineRule="auto"/>
        <w:rPr>
          <w:color w:val="000000" w:themeColor="text1"/>
          <w:sz w:val="22"/>
          <w:szCs w:val="22"/>
        </w:rPr>
      </w:pPr>
      <w:r w:rsidRPr="002B716A">
        <w:rPr>
          <w:color w:val="000000" w:themeColor="text1"/>
          <w:sz w:val="22"/>
          <w:szCs w:val="22"/>
        </w:rPr>
        <w:t xml:space="preserve">Learn more about </w:t>
      </w:r>
      <w:proofErr w:type="spellStart"/>
      <w:r w:rsidRPr="002B716A">
        <w:rPr>
          <w:color w:val="000000" w:themeColor="text1"/>
          <w:sz w:val="22"/>
          <w:szCs w:val="22"/>
        </w:rPr>
        <w:t>Clearity</w:t>
      </w:r>
      <w:proofErr w:type="spellEnd"/>
      <w:r w:rsidRPr="002B716A">
        <w:rPr>
          <w:color w:val="000000" w:themeColor="text1"/>
          <w:sz w:val="22"/>
          <w:szCs w:val="22"/>
        </w:rPr>
        <w:t xml:space="preserve"> today.</w:t>
      </w:r>
    </w:p>
    <w:p w14:paraId="15EB13D5" w14:textId="6E650793" w:rsidR="00121C22" w:rsidRPr="002B716A" w:rsidRDefault="00D16484" w:rsidP="002B716A">
      <w:pPr>
        <w:spacing w:before="240"/>
        <w:rPr>
          <w:b/>
          <w:bCs/>
          <w:color w:val="0332FF"/>
          <w:sz w:val="22"/>
          <w:szCs w:val="22"/>
          <w:u w:val="single"/>
        </w:rPr>
      </w:pPr>
      <w:hyperlink r:id="rId8" w:history="1">
        <w:r w:rsidRPr="002B716A">
          <w:rPr>
            <w:rStyle w:val="Hyperlink"/>
            <w:bCs/>
            <w:sz w:val="22"/>
            <w:szCs w:val="22"/>
          </w:rPr>
          <w:t xml:space="preserve">Get to know the </w:t>
        </w:r>
        <w:proofErr w:type="spellStart"/>
        <w:r w:rsidRPr="002B716A">
          <w:rPr>
            <w:rStyle w:val="Hyperlink"/>
            <w:bCs/>
            <w:sz w:val="22"/>
            <w:szCs w:val="22"/>
          </w:rPr>
          <w:t>Clearity</w:t>
        </w:r>
        <w:proofErr w:type="spellEnd"/>
        <w:r w:rsidRPr="002B716A">
          <w:rPr>
            <w:rStyle w:val="Hyperlink"/>
            <w:bCs/>
            <w:sz w:val="22"/>
            <w:szCs w:val="22"/>
          </w:rPr>
          <w:t xml:space="preserve"> plan —&gt;</w:t>
        </w:r>
      </w:hyperlink>
      <w:r w:rsidRPr="002B716A">
        <w:rPr>
          <w:b/>
          <w:bCs/>
          <w:color w:val="0332FF"/>
          <w:sz w:val="22"/>
          <w:szCs w:val="22"/>
          <w:u w:val="single"/>
        </w:rPr>
        <w:t xml:space="preserve"> </w:t>
      </w:r>
    </w:p>
    <w:p w14:paraId="15E27BAB" w14:textId="77777777" w:rsidR="005F3284" w:rsidRPr="002277E8" w:rsidRDefault="005F3284" w:rsidP="00D16484">
      <w:pPr>
        <w:spacing w:after="0" w:line="360" w:lineRule="exact"/>
        <w:rPr>
          <w:b/>
          <w:bCs/>
          <w:color w:val="000000" w:themeColor="text1"/>
          <w:sz w:val="22"/>
          <w:szCs w:val="22"/>
          <w:u w:val="single"/>
        </w:rPr>
      </w:pPr>
    </w:p>
    <w:p w14:paraId="5F33C455" w14:textId="34E080FF" w:rsidR="00540A3A" w:rsidRPr="002B716A" w:rsidRDefault="00787E51" w:rsidP="002B716A">
      <w:pPr>
        <w:spacing w:line="360" w:lineRule="exact"/>
        <w:rPr>
          <w:b/>
          <w:bCs/>
          <w:color w:val="0432FF"/>
          <w:sz w:val="22"/>
          <w:szCs w:val="22"/>
          <w:u w:val="single"/>
        </w:rPr>
      </w:pPr>
      <w:r w:rsidRPr="002172EE">
        <w:rPr>
          <w:noProof/>
        </w:rPr>
        <w:drawing>
          <wp:anchor distT="0" distB="0" distL="548640" distR="114300" simplePos="0" relativeHeight="251664384" behindDoc="1" locked="0" layoutInCell="1" allowOverlap="1" wp14:anchorId="084B4A30" wp14:editId="26E7B258">
            <wp:simplePos x="0" y="0"/>
            <wp:positionH relativeFrom="column">
              <wp:posOffset>5718607</wp:posOffset>
            </wp:positionH>
            <wp:positionV relativeFrom="page">
              <wp:posOffset>9243060</wp:posOffset>
            </wp:positionV>
            <wp:extent cx="798195" cy="424815"/>
            <wp:effectExtent l="0" t="0" r="1905" b="0"/>
            <wp:wrapTopAndBottom/>
            <wp:docPr id="1009980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E7" w:rsidRPr="002277E8">
        <w:rPr>
          <w:b/>
          <w:bCs/>
          <w:color w:val="0432FF"/>
          <w:sz w:val="22"/>
          <w:szCs w:val="22"/>
          <w:u w:val="single"/>
        </w:rPr>
        <w:br w:type="page"/>
      </w:r>
      <w:r w:rsidR="00594D6F" w:rsidRPr="00A615D5">
        <w:rPr>
          <w:b/>
          <w:bCs/>
          <w:color w:val="0432FF"/>
          <w:sz w:val="28"/>
          <w:szCs w:val="28"/>
        </w:rPr>
        <w:lastRenderedPageBreak/>
        <w:t>LONG EMAIL MESSAGE</w:t>
      </w:r>
      <w:r w:rsidR="00594D6F" w:rsidRPr="00A615D5">
        <w:rPr>
          <w:color w:val="0432FF"/>
          <w:sz w:val="28"/>
          <w:szCs w:val="28"/>
        </w:rPr>
        <w:t xml:space="preserve">: </w:t>
      </w:r>
      <w:r w:rsidR="001C57E1" w:rsidRPr="002B716A">
        <w:rPr>
          <w:i/>
          <w:iCs/>
          <w:color w:val="000000" w:themeColor="text1"/>
          <w:sz w:val="28"/>
          <w:szCs w:val="28"/>
        </w:rPr>
        <w:t>&lt;</w:t>
      </w:r>
      <w:r w:rsidR="001D6D14" w:rsidRPr="002B716A">
        <w:rPr>
          <w:i/>
          <w:iCs/>
          <w:color w:val="000000" w:themeColor="text1"/>
          <w:sz w:val="28"/>
          <w:szCs w:val="28"/>
        </w:rPr>
        <w:t>Provides more in-depth information about the plan</w:t>
      </w:r>
      <w:r w:rsidR="001C57E1" w:rsidRPr="002B716A">
        <w:rPr>
          <w:i/>
          <w:iCs/>
          <w:color w:val="000000" w:themeColor="text1"/>
          <w:sz w:val="28"/>
          <w:szCs w:val="28"/>
        </w:rPr>
        <w:t>&gt;</w:t>
      </w:r>
    </w:p>
    <w:p w14:paraId="189AC658" w14:textId="1F546DA8" w:rsidR="002B716A" w:rsidRPr="00D16484" w:rsidRDefault="002B716A" w:rsidP="009906EE">
      <w:pPr>
        <w:spacing w:before="240" w:after="0" w:line="360" w:lineRule="exact"/>
        <w:rPr>
          <w:b/>
          <w:bCs/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SUBJECT LINE</w:t>
      </w:r>
      <w:r w:rsidRPr="00D16484">
        <w:rPr>
          <w:b/>
          <w:bCs/>
          <w:sz w:val="22"/>
          <w:szCs w:val="22"/>
        </w:rPr>
        <w:t xml:space="preserve">: </w:t>
      </w:r>
      <w:r w:rsidRPr="002B716A">
        <w:rPr>
          <w:sz w:val="22"/>
          <w:szCs w:val="22"/>
        </w:rPr>
        <w:t xml:space="preserve">The new </w:t>
      </w:r>
      <w:proofErr w:type="spellStart"/>
      <w:r w:rsidRPr="002B716A">
        <w:rPr>
          <w:sz w:val="22"/>
          <w:szCs w:val="22"/>
        </w:rPr>
        <w:t>Clearity</w:t>
      </w:r>
      <w:proofErr w:type="spellEnd"/>
      <w:r w:rsidRPr="002B716A">
        <w:rPr>
          <w:sz w:val="22"/>
          <w:szCs w:val="22"/>
        </w:rPr>
        <w:t xml:space="preserve"> plan is here.</w:t>
      </w:r>
    </w:p>
    <w:p w14:paraId="04B7E7B4" w14:textId="2A0B7E97" w:rsidR="002B716A" w:rsidRPr="00D16484" w:rsidRDefault="002B716A" w:rsidP="002B716A">
      <w:pPr>
        <w:spacing w:after="0" w:line="360" w:lineRule="exact"/>
        <w:rPr>
          <w:b/>
          <w:bCs/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PREVIEW TEXT</w:t>
      </w:r>
      <w:r w:rsidRPr="00D16484">
        <w:rPr>
          <w:b/>
          <w:bCs/>
          <w:sz w:val="22"/>
          <w:szCs w:val="22"/>
        </w:rPr>
        <w:t xml:space="preserve">: </w:t>
      </w:r>
      <w:r w:rsidRPr="002B716A">
        <w:rPr>
          <w:sz w:val="22"/>
          <w:szCs w:val="22"/>
        </w:rPr>
        <w:t>See how upfront copays can work for you.</w:t>
      </w:r>
    </w:p>
    <w:p w14:paraId="1E408DAE" w14:textId="20AE437C" w:rsidR="002B716A" w:rsidRPr="00D16484" w:rsidRDefault="002B716A" w:rsidP="002B716A">
      <w:pPr>
        <w:spacing w:after="0" w:line="360" w:lineRule="exact"/>
        <w:rPr>
          <w:b/>
          <w:bCs/>
          <w:sz w:val="22"/>
          <w:szCs w:val="22"/>
        </w:rPr>
      </w:pPr>
      <w:r w:rsidRPr="00D16484">
        <w:rPr>
          <w:b/>
          <w:bCs/>
          <w:color w:val="0432FF"/>
          <w:sz w:val="22"/>
          <w:szCs w:val="22"/>
        </w:rPr>
        <w:t>HEADLINE</w:t>
      </w:r>
      <w:r>
        <w:rPr>
          <w:b/>
          <w:bCs/>
          <w:color w:val="0432FF"/>
          <w:sz w:val="22"/>
          <w:szCs w:val="22"/>
        </w:rPr>
        <w:t>:</w:t>
      </w:r>
      <w:r w:rsidRPr="00D16484">
        <w:rPr>
          <w:b/>
          <w:bCs/>
          <w:sz w:val="22"/>
          <w:szCs w:val="22"/>
        </w:rPr>
        <w:t xml:space="preserve"> </w:t>
      </w:r>
      <w:r w:rsidRPr="002B716A">
        <w:rPr>
          <w:sz w:val="22"/>
          <w:szCs w:val="22"/>
        </w:rPr>
        <w:t xml:space="preserve">Introducing the </w:t>
      </w:r>
      <w:proofErr w:type="spellStart"/>
      <w:r w:rsidRPr="002B716A">
        <w:rPr>
          <w:sz w:val="22"/>
          <w:szCs w:val="22"/>
        </w:rPr>
        <w:t>Clearity</w:t>
      </w:r>
      <w:proofErr w:type="spellEnd"/>
      <w:r w:rsidRPr="002B716A">
        <w:rPr>
          <w:sz w:val="22"/>
          <w:szCs w:val="22"/>
        </w:rPr>
        <w:t xml:space="preserve"> plan.</w:t>
      </w:r>
    </w:p>
    <w:p w14:paraId="2D8802E9" w14:textId="6F3D1A53" w:rsidR="002B716A" w:rsidRDefault="002B716A" w:rsidP="002B716A">
      <w:pPr>
        <w:spacing w:after="0" w:line="360" w:lineRule="exact"/>
        <w:rPr>
          <w:b/>
          <w:bCs/>
          <w:color w:val="0432FF"/>
          <w:u w:val="single"/>
        </w:rPr>
      </w:pPr>
      <w:r w:rsidRPr="00D16484">
        <w:rPr>
          <w:b/>
          <w:bCs/>
          <w:color w:val="0432FF"/>
          <w:sz w:val="22"/>
          <w:szCs w:val="22"/>
        </w:rPr>
        <w:t>SUBHEAD</w:t>
      </w:r>
      <w:r w:rsidRPr="00D16484">
        <w:rPr>
          <w:b/>
          <w:bCs/>
          <w:sz w:val="22"/>
          <w:szCs w:val="22"/>
        </w:rPr>
        <w:t xml:space="preserve">: </w:t>
      </w:r>
      <w:r w:rsidRPr="002B716A">
        <w:rPr>
          <w:sz w:val="22"/>
          <w:szCs w:val="22"/>
        </w:rPr>
        <w:t>Confident choices start with copays you can see in advance.</w:t>
      </w:r>
    </w:p>
    <w:p w14:paraId="39E73A6B" w14:textId="77777777" w:rsidR="002B716A" w:rsidRPr="00A615D5" w:rsidRDefault="002B716A" w:rsidP="00D16484">
      <w:pPr>
        <w:spacing w:after="0" w:line="360" w:lineRule="exact"/>
        <w:rPr>
          <w:color w:val="0432FF"/>
          <w:sz w:val="28"/>
          <w:szCs w:val="28"/>
        </w:rPr>
      </w:pPr>
    </w:p>
    <w:p w14:paraId="560DCF71" w14:textId="3C18D879" w:rsidR="007C53DF" w:rsidRPr="002277E8" w:rsidRDefault="007279EA" w:rsidP="009906EE">
      <w:pPr>
        <w:spacing w:after="120" w:line="240" w:lineRule="auto"/>
        <w:rPr>
          <w:sz w:val="22"/>
          <w:szCs w:val="22"/>
        </w:rPr>
      </w:pPr>
      <w:r w:rsidRPr="002277E8">
        <w:rPr>
          <w:sz w:val="22"/>
          <w:szCs w:val="22"/>
        </w:rPr>
        <w:t xml:space="preserve">To make </w:t>
      </w:r>
      <w:r w:rsidR="00121C22" w:rsidRPr="002277E8">
        <w:rPr>
          <w:sz w:val="22"/>
          <w:szCs w:val="22"/>
        </w:rPr>
        <w:t xml:space="preserve">planning </w:t>
      </w:r>
      <w:r w:rsidRPr="002277E8">
        <w:rPr>
          <w:sz w:val="22"/>
          <w:szCs w:val="22"/>
        </w:rPr>
        <w:t>for health care expenses easier, we’re intr</w:t>
      </w:r>
      <w:r w:rsidR="00997F27" w:rsidRPr="002277E8">
        <w:rPr>
          <w:sz w:val="22"/>
          <w:szCs w:val="22"/>
        </w:rPr>
        <w:t>oduc</w:t>
      </w:r>
      <w:r w:rsidRPr="002277E8">
        <w:rPr>
          <w:sz w:val="22"/>
          <w:szCs w:val="22"/>
        </w:rPr>
        <w:t xml:space="preserve">ing a new health plan </w:t>
      </w:r>
      <w:r w:rsidR="00997F27" w:rsidRPr="002277E8">
        <w:rPr>
          <w:sz w:val="22"/>
          <w:szCs w:val="22"/>
        </w:rPr>
        <w:t>this year</w:t>
      </w:r>
      <w:r w:rsidR="008C6653" w:rsidRPr="002277E8">
        <w:rPr>
          <w:sz w:val="22"/>
          <w:szCs w:val="22"/>
        </w:rPr>
        <w:t xml:space="preserve">: </w:t>
      </w:r>
      <w:r w:rsidR="009F3992">
        <w:rPr>
          <w:b/>
          <w:bCs/>
          <w:sz w:val="22"/>
          <w:szCs w:val="22"/>
        </w:rPr>
        <w:t>t</w:t>
      </w:r>
      <w:r w:rsidR="008C6653" w:rsidRPr="002277E8">
        <w:rPr>
          <w:b/>
          <w:bCs/>
          <w:sz w:val="22"/>
          <w:szCs w:val="22"/>
        </w:rPr>
        <w:t xml:space="preserve">he </w:t>
      </w:r>
      <w:proofErr w:type="spellStart"/>
      <w:r w:rsidR="008C6653" w:rsidRPr="002277E8">
        <w:rPr>
          <w:b/>
          <w:bCs/>
          <w:sz w:val="22"/>
          <w:szCs w:val="22"/>
        </w:rPr>
        <w:t>Clearity</w:t>
      </w:r>
      <w:proofErr w:type="spellEnd"/>
      <w:r w:rsidR="008C6653" w:rsidRPr="002277E8">
        <w:rPr>
          <w:b/>
          <w:bCs/>
          <w:sz w:val="22"/>
          <w:szCs w:val="22"/>
        </w:rPr>
        <w:t xml:space="preserve"> plan</w:t>
      </w:r>
      <w:r w:rsidR="00121C22" w:rsidRPr="009F3992">
        <w:rPr>
          <w:sz w:val="22"/>
          <w:szCs w:val="22"/>
        </w:rPr>
        <w:t>.</w:t>
      </w:r>
      <w:r w:rsidR="008C6653" w:rsidRPr="002277E8">
        <w:rPr>
          <w:b/>
          <w:bCs/>
          <w:sz w:val="22"/>
          <w:szCs w:val="22"/>
        </w:rPr>
        <w:t xml:space="preserve"> </w:t>
      </w:r>
      <w:r w:rsidR="00B07728" w:rsidRPr="002277E8">
        <w:rPr>
          <w:sz w:val="22"/>
          <w:szCs w:val="22"/>
        </w:rPr>
        <w:t>As you</w:t>
      </w:r>
      <w:r w:rsidR="001B335B" w:rsidRPr="002277E8">
        <w:rPr>
          <w:sz w:val="22"/>
          <w:szCs w:val="22"/>
        </w:rPr>
        <w:t xml:space="preserve"> prepare for open enrollment, </w:t>
      </w:r>
      <w:r w:rsidR="00DF6E66" w:rsidRPr="002277E8">
        <w:rPr>
          <w:sz w:val="22"/>
          <w:szCs w:val="22"/>
        </w:rPr>
        <w:t>here’s what you should know</w:t>
      </w:r>
      <w:r w:rsidR="002B716A">
        <w:rPr>
          <w:sz w:val="22"/>
          <w:szCs w:val="22"/>
        </w:rPr>
        <w:t>:</w:t>
      </w:r>
      <w:r w:rsidR="0050455D" w:rsidRPr="002277E8">
        <w:rPr>
          <w:sz w:val="22"/>
          <w:szCs w:val="22"/>
        </w:rPr>
        <w:t xml:space="preserve"> </w:t>
      </w:r>
    </w:p>
    <w:p w14:paraId="4258F036" w14:textId="7D52C4F7" w:rsidR="00594D6F" w:rsidRPr="002B716A" w:rsidRDefault="002B716A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B716A">
        <w:rPr>
          <w:b/>
          <w:bCs/>
          <w:sz w:val="22"/>
          <w:szCs w:val="22"/>
        </w:rPr>
        <w:t>Your costs are simple</w:t>
      </w:r>
      <w:r w:rsidRPr="002B716A">
        <w:rPr>
          <w:sz w:val="22"/>
          <w:szCs w:val="22"/>
        </w:rPr>
        <w:t>.</w:t>
      </w:r>
      <w:r w:rsidRPr="002B716A">
        <w:rPr>
          <w:b/>
          <w:bCs/>
          <w:sz w:val="22"/>
          <w:szCs w:val="22"/>
        </w:rPr>
        <w:t xml:space="preserve"> </w:t>
      </w:r>
      <w:r w:rsidRPr="002B716A">
        <w:rPr>
          <w:sz w:val="22"/>
          <w:szCs w:val="22"/>
        </w:rPr>
        <w:t>Like many traditional plans, you may pay a premium</w:t>
      </w:r>
      <w:r w:rsidR="00386AF0">
        <w:rPr>
          <w:sz w:val="22"/>
          <w:szCs w:val="22"/>
        </w:rPr>
        <w:t xml:space="preserve"> </w:t>
      </w:r>
      <w:r w:rsidR="00386AF0" w:rsidRPr="00386AF0">
        <w:rPr>
          <w:sz w:val="22"/>
          <w:szCs w:val="22"/>
        </w:rPr>
        <w:t>out of your paycheck</w:t>
      </w:r>
      <w:r w:rsidRPr="002B716A">
        <w:rPr>
          <w:sz w:val="22"/>
          <w:szCs w:val="22"/>
        </w:rPr>
        <w:t>. But when you need to get care, you pay your copay. That's it. No deductibles, no coinsurance.</w:t>
      </w:r>
    </w:p>
    <w:p w14:paraId="151677CC" w14:textId="189C3497" w:rsidR="00594D6F" w:rsidRPr="002277E8" w:rsidRDefault="002B716A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B716A">
        <w:rPr>
          <w:b/>
          <w:bCs/>
          <w:sz w:val="22"/>
          <w:szCs w:val="22"/>
        </w:rPr>
        <w:t>Know the cost before you get care</w:t>
      </w:r>
      <w:r w:rsidR="00D0338A" w:rsidRPr="009F3992">
        <w:rPr>
          <w:sz w:val="22"/>
          <w:szCs w:val="22"/>
        </w:rPr>
        <w:t>.</w:t>
      </w:r>
      <w:r w:rsidR="00D0338A" w:rsidRPr="002277E8">
        <w:rPr>
          <w:b/>
          <w:bCs/>
          <w:sz w:val="22"/>
          <w:szCs w:val="22"/>
        </w:rPr>
        <w:t xml:space="preserve"> </w:t>
      </w:r>
      <w:r w:rsidR="005837D9" w:rsidRPr="002277E8">
        <w:rPr>
          <w:sz w:val="22"/>
          <w:szCs w:val="22"/>
        </w:rPr>
        <w:t>Just log</w:t>
      </w:r>
      <w:r w:rsidR="00AC31E2" w:rsidRPr="002277E8">
        <w:rPr>
          <w:sz w:val="22"/>
          <w:szCs w:val="22"/>
        </w:rPr>
        <w:t xml:space="preserve"> in to</w:t>
      </w:r>
      <w:r w:rsidR="009A52AE" w:rsidRPr="002277E8">
        <w:rPr>
          <w:sz w:val="22"/>
          <w:szCs w:val="22"/>
        </w:rPr>
        <w:t xml:space="preserve"> </w:t>
      </w:r>
      <w:proofErr w:type="spellStart"/>
      <w:r w:rsidR="009A52AE" w:rsidRPr="009F3992">
        <w:rPr>
          <w:sz w:val="22"/>
          <w:szCs w:val="22"/>
        </w:rPr>
        <w:t>myCigna</w:t>
      </w:r>
      <w:proofErr w:type="spellEnd"/>
      <w:r w:rsidR="009F3992" w:rsidRPr="00A615D5">
        <w:rPr>
          <w:b/>
          <w:bCs/>
          <w:color w:val="000000" w:themeColor="text1"/>
          <w:sz w:val="22"/>
          <w:szCs w:val="22"/>
        </w:rPr>
        <w:t>®</w:t>
      </w:r>
      <w:r w:rsidR="009F3992" w:rsidRPr="00A615D5">
        <w:rPr>
          <w:color w:val="000000" w:themeColor="text1"/>
          <w:sz w:val="22"/>
          <w:szCs w:val="22"/>
        </w:rPr>
        <w:t xml:space="preserve"> </w:t>
      </w:r>
      <w:r w:rsidR="00E46A60" w:rsidRPr="002277E8">
        <w:rPr>
          <w:sz w:val="22"/>
          <w:szCs w:val="22"/>
        </w:rPr>
        <w:t>and</w:t>
      </w:r>
      <w:r w:rsidR="00D0338A" w:rsidRPr="002277E8">
        <w:rPr>
          <w:sz w:val="22"/>
          <w:szCs w:val="22"/>
        </w:rPr>
        <w:t xml:space="preserve"> pick</w:t>
      </w:r>
      <w:r w:rsidR="00E46A60" w:rsidRPr="002277E8">
        <w:rPr>
          <w:sz w:val="22"/>
          <w:szCs w:val="22"/>
        </w:rPr>
        <w:t xml:space="preserve"> </w:t>
      </w:r>
      <w:r w:rsidR="00D0338A" w:rsidRPr="002277E8">
        <w:rPr>
          <w:sz w:val="22"/>
          <w:szCs w:val="22"/>
        </w:rPr>
        <w:t xml:space="preserve">a </w:t>
      </w:r>
      <w:r w:rsidR="00E46A60" w:rsidRPr="002277E8">
        <w:rPr>
          <w:sz w:val="22"/>
          <w:szCs w:val="22"/>
        </w:rPr>
        <w:t>search</w:t>
      </w:r>
      <w:r w:rsidR="00D0338A" w:rsidRPr="002277E8">
        <w:rPr>
          <w:sz w:val="22"/>
          <w:szCs w:val="22"/>
        </w:rPr>
        <w:t xml:space="preserve"> option. You can search by how you’re feeling, the </w:t>
      </w:r>
      <w:r w:rsidR="00634B71" w:rsidRPr="002277E8">
        <w:rPr>
          <w:sz w:val="22"/>
          <w:szCs w:val="22"/>
        </w:rPr>
        <w:t>kind</w:t>
      </w:r>
      <w:r w:rsidR="00D0338A" w:rsidRPr="002277E8">
        <w:rPr>
          <w:sz w:val="22"/>
          <w:szCs w:val="22"/>
        </w:rPr>
        <w:t xml:space="preserve"> of care you </w:t>
      </w:r>
      <w:r w:rsidR="00634B71" w:rsidRPr="002277E8">
        <w:rPr>
          <w:sz w:val="22"/>
          <w:szCs w:val="22"/>
        </w:rPr>
        <w:t>need</w:t>
      </w:r>
      <w:r w:rsidR="00D0338A" w:rsidRPr="002277E8">
        <w:rPr>
          <w:sz w:val="22"/>
          <w:szCs w:val="22"/>
        </w:rPr>
        <w:t xml:space="preserve">, </w:t>
      </w:r>
      <w:r w:rsidRPr="002B716A">
        <w:rPr>
          <w:sz w:val="22"/>
          <w:szCs w:val="22"/>
        </w:rPr>
        <w:t>specialty</w:t>
      </w:r>
      <w:r>
        <w:rPr>
          <w:sz w:val="22"/>
          <w:szCs w:val="22"/>
        </w:rPr>
        <w:t xml:space="preserve"> </w:t>
      </w:r>
      <w:r w:rsidR="00634B71" w:rsidRPr="002277E8">
        <w:rPr>
          <w:sz w:val="22"/>
          <w:szCs w:val="22"/>
        </w:rPr>
        <w:t>or</w:t>
      </w:r>
      <w:r w:rsidR="00D0338A" w:rsidRPr="002277E8">
        <w:rPr>
          <w:sz w:val="22"/>
          <w:szCs w:val="22"/>
        </w:rPr>
        <w:t xml:space="preserve"> a doctor or practice. </w:t>
      </w:r>
      <w:r w:rsidR="00603F2F" w:rsidRPr="002277E8">
        <w:rPr>
          <w:sz w:val="22"/>
          <w:szCs w:val="22"/>
        </w:rPr>
        <w:t xml:space="preserve">In seconds, you’ll </w:t>
      </w:r>
      <w:r w:rsidR="009A52AE" w:rsidRPr="002277E8">
        <w:rPr>
          <w:sz w:val="22"/>
          <w:szCs w:val="22"/>
        </w:rPr>
        <w:t xml:space="preserve">see </w:t>
      </w:r>
      <w:r w:rsidR="007960D7" w:rsidRPr="002277E8">
        <w:rPr>
          <w:sz w:val="22"/>
          <w:szCs w:val="22"/>
        </w:rPr>
        <w:t>a list of</w:t>
      </w:r>
      <w:r w:rsidR="003905E0" w:rsidRPr="002277E8">
        <w:rPr>
          <w:sz w:val="22"/>
          <w:szCs w:val="22"/>
        </w:rPr>
        <w:t xml:space="preserve"> care options</w:t>
      </w:r>
      <w:r w:rsidR="007960D7" w:rsidRPr="002277E8">
        <w:rPr>
          <w:sz w:val="22"/>
          <w:szCs w:val="22"/>
        </w:rPr>
        <w:t xml:space="preserve"> with </w:t>
      </w:r>
      <w:r w:rsidR="00EA6FC3" w:rsidRPr="002277E8">
        <w:rPr>
          <w:sz w:val="22"/>
          <w:szCs w:val="22"/>
        </w:rPr>
        <w:t>the</w:t>
      </w:r>
      <w:r w:rsidR="00921A07" w:rsidRPr="002277E8">
        <w:rPr>
          <w:sz w:val="22"/>
          <w:szCs w:val="22"/>
        </w:rPr>
        <w:t xml:space="preserve"> cost</w:t>
      </w:r>
      <w:r w:rsidR="00EA6FC3" w:rsidRPr="002277E8">
        <w:rPr>
          <w:sz w:val="22"/>
          <w:szCs w:val="22"/>
        </w:rPr>
        <w:t xml:space="preserve"> of the visit</w:t>
      </w:r>
      <w:r w:rsidR="009A52AE" w:rsidRPr="002277E8">
        <w:rPr>
          <w:sz w:val="22"/>
          <w:szCs w:val="22"/>
        </w:rPr>
        <w:t xml:space="preserve">. The copay you see in </w:t>
      </w:r>
      <w:proofErr w:type="spellStart"/>
      <w:r w:rsidR="009A52AE" w:rsidRPr="002277E8">
        <w:rPr>
          <w:sz w:val="22"/>
          <w:szCs w:val="22"/>
        </w:rPr>
        <w:t>myCigna</w:t>
      </w:r>
      <w:proofErr w:type="spellEnd"/>
      <w:r w:rsidR="00121C22" w:rsidRPr="002277E8">
        <w:rPr>
          <w:sz w:val="22"/>
          <w:szCs w:val="22"/>
        </w:rPr>
        <w:t xml:space="preserve"> for that provider</w:t>
      </w:r>
      <w:r w:rsidR="00EA6FC3" w:rsidRPr="002277E8">
        <w:rPr>
          <w:sz w:val="22"/>
          <w:szCs w:val="22"/>
        </w:rPr>
        <w:t>,</w:t>
      </w:r>
      <w:r w:rsidR="00121C22" w:rsidRPr="002277E8">
        <w:rPr>
          <w:sz w:val="22"/>
          <w:szCs w:val="22"/>
        </w:rPr>
        <w:t xml:space="preserve"> at that location</w:t>
      </w:r>
      <w:r w:rsidR="00634B71" w:rsidRPr="002277E8">
        <w:rPr>
          <w:sz w:val="22"/>
          <w:szCs w:val="22"/>
        </w:rPr>
        <w:t>,</w:t>
      </w:r>
      <w:r w:rsidR="009A52AE" w:rsidRPr="002277E8">
        <w:rPr>
          <w:b/>
          <w:bCs/>
          <w:sz w:val="22"/>
          <w:szCs w:val="22"/>
        </w:rPr>
        <w:t xml:space="preserve"> </w:t>
      </w:r>
      <w:r w:rsidR="009A52AE" w:rsidRPr="002277E8">
        <w:rPr>
          <w:sz w:val="22"/>
          <w:szCs w:val="22"/>
        </w:rPr>
        <w:t>is what you’ll pay</w:t>
      </w:r>
      <w:r w:rsidR="00183C5B" w:rsidRPr="002277E8">
        <w:rPr>
          <w:sz w:val="22"/>
          <w:szCs w:val="22"/>
        </w:rPr>
        <w:t xml:space="preserve"> for </w:t>
      </w:r>
      <w:r w:rsidR="0006092A" w:rsidRPr="002277E8">
        <w:rPr>
          <w:sz w:val="22"/>
          <w:szCs w:val="22"/>
        </w:rPr>
        <w:t>your</w:t>
      </w:r>
      <w:r w:rsidR="009D443D" w:rsidRPr="002277E8">
        <w:rPr>
          <w:sz w:val="22"/>
          <w:szCs w:val="22"/>
        </w:rPr>
        <w:t xml:space="preserve"> visit</w:t>
      </w:r>
      <w:r w:rsidR="00183C5B" w:rsidRPr="002277E8">
        <w:rPr>
          <w:sz w:val="22"/>
          <w:szCs w:val="22"/>
        </w:rPr>
        <w:t>.</w:t>
      </w:r>
    </w:p>
    <w:p w14:paraId="47FA9319" w14:textId="77777777" w:rsidR="002B716A" w:rsidRPr="002B716A" w:rsidRDefault="002B716A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B716A">
        <w:rPr>
          <w:b/>
          <w:bCs/>
          <w:sz w:val="22"/>
          <w:szCs w:val="22"/>
        </w:rPr>
        <w:t>Pay one copay for common medical procedures</w:t>
      </w:r>
      <w:r w:rsidRPr="002B716A">
        <w:rPr>
          <w:sz w:val="22"/>
          <w:szCs w:val="22"/>
        </w:rPr>
        <w:t>.</w:t>
      </w:r>
      <w:r w:rsidRPr="002B716A">
        <w:rPr>
          <w:b/>
          <w:bCs/>
          <w:sz w:val="22"/>
          <w:szCs w:val="22"/>
        </w:rPr>
        <w:t xml:space="preserve"> </w:t>
      </w:r>
      <w:r w:rsidRPr="002B716A">
        <w:rPr>
          <w:sz w:val="22"/>
          <w:szCs w:val="22"/>
        </w:rPr>
        <w:t>Whether you need surgery or are planning to have a baby, this plan offers combined copays for several medical procedures.</w:t>
      </w:r>
    </w:p>
    <w:p w14:paraId="1AE79838" w14:textId="77777777" w:rsidR="009906EE" w:rsidRPr="009906EE" w:rsidRDefault="009906EE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9906EE">
        <w:rPr>
          <w:b/>
          <w:bCs/>
          <w:sz w:val="22"/>
          <w:szCs w:val="22"/>
        </w:rPr>
        <w:t>Out-of-pocket costs are more predictable</w:t>
      </w:r>
      <w:r w:rsidRPr="009906EE">
        <w:rPr>
          <w:sz w:val="22"/>
          <w:szCs w:val="22"/>
        </w:rPr>
        <w:t xml:space="preserve">. Searching for care on </w:t>
      </w:r>
      <w:proofErr w:type="spellStart"/>
      <w:r w:rsidRPr="009906EE">
        <w:rPr>
          <w:sz w:val="22"/>
          <w:szCs w:val="22"/>
        </w:rPr>
        <w:t>myCigna</w:t>
      </w:r>
      <w:proofErr w:type="spellEnd"/>
      <w:r w:rsidRPr="009906EE">
        <w:rPr>
          <w:sz w:val="22"/>
          <w:szCs w:val="22"/>
        </w:rPr>
        <w:t xml:space="preserve"> and comparing copays </w:t>
      </w:r>
      <w:r w:rsidRPr="00E30A43">
        <w:rPr>
          <w:i/>
          <w:iCs/>
          <w:sz w:val="22"/>
          <w:szCs w:val="22"/>
        </w:rPr>
        <w:t>before</w:t>
      </w:r>
      <w:r w:rsidRPr="009906EE">
        <w:rPr>
          <w:sz w:val="22"/>
          <w:szCs w:val="22"/>
        </w:rPr>
        <w:t xml:space="preserve"> you get care helps you </w:t>
      </w:r>
      <w:proofErr w:type="gramStart"/>
      <w:r w:rsidRPr="009906EE">
        <w:rPr>
          <w:sz w:val="22"/>
          <w:szCs w:val="22"/>
        </w:rPr>
        <w:t>plan ahead</w:t>
      </w:r>
      <w:proofErr w:type="gramEnd"/>
      <w:r w:rsidRPr="009906EE">
        <w:rPr>
          <w:sz w:val="22"/>
          <w:szCs w:val="22"/>
        </w:rPr>
        <w:t xml:space="preserve"> for expenses.</w:t>
      </w:r>
    </w:p>
    <w:p w14:paraId="32329278" w14:textId="77777777" w:rsidR="009906EE" w:rsidRPr="009906EE" w:rsidRDefault="009906EE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bookmarkStart w:id="0" w:name="OLE_LINK48"/>
      <w:bookmarkStart w:id="1" w:name="OLE_LINK49"/>
      <w:bookmarkStart w:id="2" w:name="OLE_LINK5"/>
      <w:r w:rsidRPr="009906EE">
        <w:rPr>
          <w:b/>
          <w:bCs/>
          <w:sz w:val="22"/>
          <w:szCs w:val="22"/>
        </w:rPr>
        <w:t>See quality providers, wherever you are</w:t>
      </w:r>
      <w:r w:rsidRPr="009906EE">
        <w:rPr>
          <w:sz w:val="22"/>
          <w:szCs w:val="22"/>
        </w:rPr>
        <w:t xml:space="preserve">. This plan is on the Cigna Open Access Plus </w:t>
      </w:r>
      <w:proofErr w:type="gramStart"/>
      <w:r w:rsidRPr="009906EE">
        <w:rPr>
          <w:sz w:val="22"/>
          <w:szCs w:val="22"/>
        </w:rPr>
        <w:t>network,  which</w:t>
      </w:r>
      <w:proofErr w:type="gramEnd"/>
      <w:r w:rsidRPr="009906EE">
        <w:rPr>
          <w:sz w:val="22"/>
          <w:szCs w:val="22"/>
        </w:rPr>
        <w:t xml:space="preserve"> means you're in network nationwide.</w:t>
      </w:r>
    </w:p>
    <w:p w14:paraId="78C0FA61" w14:textId="05CA07C7" w:rsidR="00514373" w:rsidRPr="00DC298A" w:rsidRDefault="00121C22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2277E8">
        <w:rPr>
          <w:b/>
          <w:bCs/>
          <w:sz w:val="22"/>
          <w:szCs w:val="22"/>
        </w:rPr>
        <w:t>Preventive care is included at no added cost</w:t>
      </w:r>
      <w:r w:rsidR="00D0338A" w:rsidRPr="009F3992">
        <w:rPr>
          <w:sz w:val="22"/>
          <w:szCs w:val="22"/>
        </w:rPr>
        <w:t>.</w:t>
      </w:r>
      <w:r w:rsidR="00D0338A" w:rsidRPr="002277E8">
        <w:rPr>
          <w:b/>
          <w:bCs/>
          <w:sz w:val="22"/>
          <w:szCs w:val="22"/>
        </w:rPr>
        <w:t xml:space="preserve"> </w:t>
      </w:r>
      <w:r w:rsidRPr="002277E8">
        <w:rPr>
          <w:sz w:val="22"/>
          <w:szCs w:val="22"/>
        </w:rPr>
        <w:t>Like other Cigna Healthcare® plans, preventive care is covered 100% when you stay in-network. So</w:t>
      </w:r>
      <w:r w:rsidR="00EA6FC3" w:rsidRPr="002277E8">
        <w:rPr>
          <w:sz w:val="22"/>
          <w:szCs w:val="22"/>
        </w:rPr>
        <w:t>,</w:t>
      </w:r>
      <w:r w:rsidRPr="002277E8">
        <w:rPr>
          <w:sz w:val="22"/>
          <w:szCs w:val="22"/>
        </w:rPr>
        <w:t xml:space="preserve"> you won’t have a copay for preventive care visits or </w:t>
      </w:r>
      <w:r w:rsidR="00514373" w:rsidRPr="002277E8">
        <w:rPr>
          <w:sz w:val="22"/>
          <w:szCs w:val="22"/>
        </w:rPr>
        <w:t>screenings.</w:t>
      </w:r>
      <w:r w:rsidR="00DC298A" w:rsidRPr="00DC298A">
        <w:rPr>
          <w:sz w:val="22"/>
          <w:szCs w:val="22"/>
          <w:vertAlign w:val="superscript"/>
        </w:rPr>
        <w:t>1</w:t>
      </w:r>
    </w:p>
    <w:p w14:paraId="5542C468" w14:textId="4623F9C4" w:rsidR="00DC298A" w:rsidRPr="00DC298A" w:rsidRDefault="00DC298A" w:rsidP="009906E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color w:val="FF40FF"/>
          <w:sz w:val="22"/>
          <w:szCs w:val="22"/>
        </w:rPr>
      </w:pPr>
      <w:r w:rsidRPr="00DC298A">
        <w:rPr>
          <w:b/>
          <w:bCs/>
          <w:color w:val="FF40FF"/>
          <w:sz w:val="22"/>
          <w:szCs w:val="22"/>
        </w:rPr>
        <w:t xml:space="preserve">Copay assistance is available through a third-party vendor, </w:t>
      </w:r>
      <w:proofErr w:type="spellStart"/>
      <w:r w:rsidRPr="00DC298A">
        <w:rPr>
          <w:b/>
          <w:bCs/>
          <w:color w:val="FF40FF"/>
          <w:sz w:val="22"/>
          <w:szCs w:val="22"/>
        </w:rPr>
        <w:t>TempoPay</w:t>
      </w:r>
      <w:proofErr w:type="spellEnd"/>
      <w:r w:rsidRPr="00DC298A">
        <w:rPr>
          <w:b/>
          <w:bCs/>
          <w:color w:val="FF40FF"/>
          <w:sz w:val="22"/>
          <w:szCs w:val="22"/>
        </w:rPr>
        <w:t>.</w:t>
      </w:r>
      <w:r w:rsidRPr="00DC298A">
        <w:rPr>
          <w:color w:val="FF40FF"/>
          <w:sz w:val="22"/>
          <w:szCs w:val="22"/>
        </w:rPr>
        <w:t xml:space="preserve"> Eligible members may receive up to $3,000 credit to help pay for medical copays over time through an interest free payment plan. There are no fees or credit checks.</w:t>
      </w:r>
      <w:r w:rsidRPr="00DC298A">
        <w:rPr>
          <w:color w:val="FF40FF"/>
          <w:sz w:val="22"/>
          <w:szCs w:val="22"/>
          <w:vertAlign w:val="superscript"/>
        </w:rPr>
        <w:t>2</w:t>
      </w:r>
    </w:p>
    <w:p w14:paraId="12DFD27F" w14:textId="34C9C9E1" w:rsidR="00DF61E7" w:rsidRPr="002277E8" w:rsidRDefault="00B30160" w:rsidP="00DC298A">
      <w:pPr>
        <w:spacing w:before="240" w:after="0" w:line="240" w:lineRule="auto"/>
        <w:rPr>
          <w:b/>
          <w:bCs/>
          <w:color w:val="000000" w:themeColor="text1"/>
          <w:sz w:val="22"/>
          <w:szCs w:val="22"/>
        </w:rPr>
      </w:pPr>
      <w:r w:rsidRPr="002277E8">
        <w:rPr>
          <w:b/>
          <w:bCs/>
          <w:sz w:val="22"/>
          <w:szCs w:val="22"/>
        </w:rPr>
        <w:t>Open Enrollment is</w:t>
      </w:r>
      <w:r w:rsidRPr="002277E8">
        <w:rPr>
          <w:b/>
          <w:bCs/>
          <w:color w:val="000000" w:themeColor="text1"/>
          <w:sz w:val="22"/>
          <w:szCs w:val="22"/>
        </w:rPr>
        <w:t xml:space="preserve"> from </w:t>
      </w:r>
      <w:r w:rsidRPr="002277E8">
        <w:rPr>
          <w:b/>
          <w:bCs/>
          <w:color w:val="FF40FF"/>
          <w:sz w:val="22"/>
          <w:szCs w:val="22"/>
        </w:rPr>
        <w:t>[xx to xx]</w:t>
      </w:r>
      <w:r w:rsidRPr="002277E8">
        <w:rPr>
          <w:b/>
          <w:bCs/>
          <w:color w:val="000000" w:themeColor="text1"/>
          <w:sz w:val="22"/>
          <w:szCs w:val="22"/>
        </w:rPr>
        <w:t>.</w:t>
      </w:r>
      <w:r w:rsidR="00AF5EF4" w:rsidRPr="002277E8">
        <w:rPr>
          <w:b/>
          <w:bCs/>
          <w:color w:val="000000" w:themeColor="text1"/>
          <w:sz w:val="22"/>
          <w:szCs w:val="22"/>
        </w:rPr>
        <w:t xml:space="preserve"> </w:t>
      </w:r>
      <w:r w:rsidR="002277E8">
        <w:rPr>
          <w:b/>
          <w:bCs/>
          <w:color w:val="000000" w:themeColor="text1"/>
          <w:sz w:val="22"/>
          <w:szCs w:val="22"/>
        </w:rPr>
        <w:br/>
      </w:r>
      <w:r w:rsidRPr="002277E8">
        <w:rPr>
          <w:color w:val="000000" w:themeColor="text1"/>
          <w:sz w:val="22"/>
          <w:szCs w:val="22"/>
        </w:rPr>
        <w:t xml:space="preserve">Learn more about the </w:t>
      </w:r>
      <w:proofErr w:type="spellStart"/>
      <w:r w:rsidRPr="002277E8">
        <w:rPr>
          <w:color w:val="000000" w:themeColor="text1"/>
          <w:sz w:val="22"/>
          <w:szCs w:val="22"/>
        </w:rPr>
        <w:t>Clearity</w:t>
      </w:r>
      <w:proofErr w:type="spellEnd"/>
      <w:r w:rsidRPr="002277E8">
        <w:rPr>
          <w:color w:val="000000" w:themeColor="text1"/>
          <w:sz w:val="22"/>
          <w:szCs w:val="22"/>
        </w:rPr>
        <w:t xml:space="preserve"> plan today</w:t>
      </w:r>
      <w:r w:rsidR="009906EE">
        <w:rPr>
          <w:color w:val="000000" w:themeColor="text1"/>
          <w:sz w:val="22"/>
          <w:szCs w:val="22"/>
        </w:rPr>
        <w:t>.</w:t>
      </w:r>
    </w:p>
    <w:p w14:paraId="640EFEEE" w14:textId="02BDD555" w:rsidR="0000023C" w:rsidRDefault="00B30160" w:rsidP="00787E51">
      <w:pPr>
        <w:spacing w:after="0" w:line="360" w:lineRule="exact"/>
        <w:rPr>
          <w:noProof/>
        </w:rPr>
      </w:pPr>
      <w:hyperlink r:id="rId10" w:history="1">
        <w:r w:rsidRPr="009F3992">
          <w:rPr>
            <w:rStyle w:val="Hyperlink"/>
            <w:bCs/>
            <w:color w:val="0033FF"/>
            <w:sz w:val="22"/>
            <w:szCs w:val="22"/>
          </w:rPr>
          <w:t xml:space="preserve">Watch </w:t>
        </w:r>
        <w:r w:rsidR="00DF61E7" w:rsidRPr="009F3992">
          <w:rPr>
            <w:rStyle w:val="Hyperlink"/>
            <w:bCs/>
            <w:color w:val="0033FF"/>
            <w:sz w:val="22"/>
            <w:szCs w:val="22"/>
          </w:rPr>
          <w:t xml:space="preserve">the </w:t>
        </w:r>
        <w:r w:rsidRPr="009F3992">
          <w:rPr>
            <w:rStyle w:val="Hyperlink"/>
            <w:bCs/>
            <w:color w:val="0033FF"/>
            <w:sz w:val="22"/>
            <w:szCs w:val="22"/>
          </w:rPr>
          <w:t>video</w:t>
        </w:r>
        <w:r w:rsidR="00DF61E7" w:rsidRPr="009F3992">
          <w:rPr>
            <w:rStyle w:val="Hyperlink"/>
            <w:bCs/>
            <w:color w:val="0033FF"/>
            <w:sz w:val="22"/>
            <w:szCs w:val="22"/>
          </w:rPr>
          <w:t xml:space="preserve"> to learn more</w:t>
        </w:r>
        <w:r w:rsidRPr="009F3992">
          <w:rPr>
            <w:rStyle w:val="Hyperlink"/>
            <w:bCs/>
            <w:color w:val="0033FF"/>
            <w:sz w:val="22"/>
            <w:szCs w:val="22"/>
          </w:rPr>
          <w:t xml:space="preserve"> —&gt;</w:t>
        </w:r>
      </w:hyperlink>
      <w:r w:rsidR="0000023C">
        <w:rPr>
          <w:b/>
          <w:bCs/>
          <w:color w:val="0033FF"/>
          <w:sz w:val="22"/>
          <w:szCs w:val="22"/>
        </w:rPr>
        <w:t xml:space="preserve">   </w:t>
      </w:r>
      <w:r w:rsidR="005F5E07">
        <w:rPr>
          <w:b/>
          <w:bCs/>
          <w:color w:val="0033FF"/>
          <w:sz w:val="22"/>
          <w:szCs w:val="22"/>
        </w:rPr>
        <w:t xml:space="preserve">   </w:t>
      </w:r>
      <w:r w:rsidR="0000023C">
        <w:rPr>
          <w:b/>
          <w:bCs/>
          <w:color w:val="0033FF"/>
          <w:sz w:val="22"/>
          <w:szCs w:val="22"/>
        </w:rPr>
        <w:t xml:space="preserve"> </w:t>
      </w:r>
      <w:r w:rsidR="005F5E07">
        <w:rPr>
          <w:color w:val="000000" w:themeColor="text1"/>
          <w:sz w:val="22"/>
          <w:szCs w:val="22"/>
        </w:rPr>
        <w:t xml:space="preserve">or    </w:t>
      </w:r>
      <w:r w:rsidR="0000023C">
        <w:rPr>
          <w:b/>
          <w:bCs/>
          <w:color w:val="0033FF"/>
          <w:sz w:val="22"/>
          <w:szCs w:val="22"/>
        </w:rPr>
        <w:t xml:space="preserve">  </w:t>
      </w:r>
      <w:hyperlink r:id="rId11" w:history="1">
        <w:r w:rsidR="005F5E07" w:rsidRPr="00933BC6">
          <w:rPr>
            <w:rStyle w:val="Hyperlink"/>
            <w:sz w:val="22"/>
            <w:szCs w:val="22"/>
          </w:rPr>
          <w:t xml:space="preserve">Visit the </w:t>
        </w:r>
        <w:proofErr w:type="spellStart"/>
        <w:r w:rsidR="005F5E07" w:rsidRPr="00933BC6">
          <w:rPr>
            <w:rStyle w:val="Hyperlink"/>
            <w:sz w:val="22"/>
            <w:szCs w:val="22"/>
          </w:rPr>
          <w:t>Clearity</w:t>
        </w:r>
        <w:proofErr w:type="spellEnd"/>
        <w:r w:rsidR="005F5E07" w:rsidRPr="00933BC6">
          <w:rPr>
            <w:rStyle w:val="Hyperlink"/>
            <w:sz w:val="22"/>
            <w:szCs w:val="22"/>
          </w:rPr>
          <w:t xml:space="preserve"> website —&gt;</w:t>
        </w:r>
        <w:r w:rsidR="005F5E07" w:rsidRPr="005F5E07">
          <w:rPr>
            <w:rStyle w:val="Hyperlink"/>
          </w:rPr>
          <w:t xml:space="preserve">     </w:t>
        </w:r>
      </w:hyperlink>
      <w:r w:rsidR="005F5E07">
        <w:rPr>
          <w:b/>
          <w:bCs/>
          <w:color w:val="0033FF"/>
          <w:sz w:val="22"/>
          <w:szCs w:val="22"/>
        </w:rPr>
        <w:t xml:space="preserve"> </w:t>
      </w:r>
      <w:bookmarkEnd w:id="0"/>
      <w:bookmarkEnd w:id="1"/>
      <w:bookmarkEnd w:id="2"/>
      <w:r w:rsidR="00787E51" w:rsidRPr="002172EE">
        <w:rPr>
          <w:noProof/>
        </w:rPr>
        <w:drawing>
          <wp:anchor distT="0" distB="0" distL="548640" distR="114300" simplePos="0" relativeHeight="251666432" behindDoc="1" locked="0" layoutInCell="1" allowOverlap="1" wp14:anchorId="6D94AA9C" wp14:editId="51DE1BA1">
            <wp:simplePos x="0" y="0"/>
            <wp:positionH relativeFrom="column">
              <wp:posOffset>5719823</wp:posOffset>
            </wp:positionH>
            <wp:positionV relativeFrom="page">
              <wp:posOffset>9241790</wp:posOffset>
            </wp:positionV>
            <wp:extent cx="798195" cy="424815"/>
            <wp:effectExtent l="0" t="0" r="1905" b="0"/>
            <wp:wrapTopAndBottom/>
            <wp:docPr id="1961334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E51" w:rsidRPr="00787E51">
        <w:rPr>
          <w:noProof/>
        </w:rPr>
        <w:t xml:space="preserve"> </w:t>
      </w:r>
    </w:p>
    <w:p w14:paraId="3781A00E" w14:textId="5B4C818E" w:rsidR="00DC298A" w:rsidRDefault="00DC298A" w:rsidP="00DC298A">
      <w:pPr>
        <w:tabs>
          <w:tab w:val="left" w:pos="3646"/>
        </w:tabs>
        <w:spacing w:after="0" w:line="360" w:lineRule="exact"/>
        <w:rPr>
          <w:noProof/>
        </w:rPr>
      </w:pPr>
    </w:p>
    <w:p w14:paraId="7A14F4E9" w14:textId="20188DC2" w:rsidR="00DC298A" w:rsidRPr="00DC298A" w:rsidRDefault="00DC298A" w:rsidP="00DC298A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ptos" w:hAnsi="Aptos" w:cs="Times New Roman"/>
          <w:color w:val="818181"/>
          <w:kern w:val="0"/>
          <w:sz w:val="17"/>
          <w:szCs w:val="17"/>
        </w:rPr>
      </w:pPr>
    </w:p>
    <w:p w14:paraId="38FE2383" w14:textId="25F9FEAC" w:rsidR="00DC298A" w:rsidRDefault="00DC298A" w:rsidP="00DC29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ptos" w:hAnsi="Aptos" w:cs="Times New Roman"/>
          <w:color w:val="818181"/>
          <w:kern w:val="0"/>
          <w:sz w:val="17"/>
          <w:szCs w:val="17"/>
        </w:rPr>
      </w:pPr>
      <w:r>
        <w:rPr>
          <w:rFonts w:ascii="Aptos" w:hAnsi="Aptos" w:cs="Times New Roman"/>
          <w:color w:val="818181"/>
          <w:kern w:val="0"/>
          <w:sz w:val="17"/>
          <w:szCs w:val="17"/>
        </w:rPr>
        <w:t>N</w:t>
      </w:r>
      <w:r w:rsidRPr="00DC298A">
        <w:rPr>
          <w:rFonts w:ascii="Aptos" w:hAnsi="Aptos" w:cs="Times New Roman"/>
          <w:color w:val="818181"/>
          <w:kern w:val="0"/>
          <w:sz w:val="17"/>
          <w:szCs w:val="17"/>
        </w:rPr>
        <w:t>ot all preventive care services are covered. For example, immunizations for travel are generally not covered.</w:t>
      </w:r>
      <w:r>
        <w:rPr>
          <w:rFonts w:ascii="Aptos" w:hAnsi="Aptos" w:cs="Times New Roman"/>
          <w:color w:val="818181"/>
          <w:kern w:val="0"/>
          <w:sz w:val="17"/>
          <w:szCs w:val="17"/>
        </w:rPr>
        <w:t xml:space="preserve"> </w:t>
      </w:r>
      <w:r w:rsidRPr="00DC298A">
        <w:rPr>
          <w:rFonts w:ascii="Aptos" w:hAnsi="Aptos" w:cs="Times New Roman"/>
          <w:color w:val="818181"/>
          <w:kern w:val="0"/>
          <w:sz w:val="17"/>
          <w:szCs w:val="17"/>
        </w:rPr>
        <w:t>See your plan materials for a complete list of covered preventive care services.</w:t>
      </w:r>
    </w:p>
    <w:p w14:paraId="42729A41" w14:textId="035439C9" w:rsidR="00DC298A" w:rsidRPr="00DC298A" w:rsidRDefault="00DC298A" w:rsidP="00DC29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ptos" w:hAnsi="Aptos" w:cs="Times New Roman"/>
          <w:color w:val="FF40FF"/>
          <w:kern w:val="0"/>
          <w:sz w:val="17"/>
          <w:szCs w:val="17"/>
        </w:rPr>
      </w:pPr>
      <w:r w:rsidRPr="00DC298A">
        <w:rPr>
          <w:rFonts w:ascii="Aptos" w:hAnsi="Aptos" w:cs="Times New Roman"/>
          <w:color w:val="FF40FF"/>
          <w:kern w:val="0"/>
          <w:sz w:val="17"/>
          <w:szCs w:val="17"/>
        </w:rPr>
        <w:t>Cigna Healthcare contracts with a third party who provides access to copay financial assistance services. Cigna Healthcare is not a lender and does not offer or extend credit. A separate contract may be required. Availability varies by employer plan. Terms and fees may vary. For details and eligibility, review your plan materials.</w:t>
      </w:r>
    </w:p>
    <w:p w14:paraId="4ECD2D3C" w14:textId="77777777" w:rsidR="00DC298A" w:rsidRPr="00DC298A" w:rsidRDefault="00DC298A" w:rsidP="00DC298A">
      <w:pPr>
        <w:pStyle w:val="ListParagraph"/>
        <w:rPr>
          <w:rFonts w:ascii="Aptos" w:hAnsi="Aptos" w:cs="Times New Roman"/>
          <w:color w:val="818181"/>
          <w:kern w:val="0"/>
          <w:sz w:val="17"/>
          <w:szCs w:val="17"/>
        </w:rPr>
      </w:pPr>
    </w:p>
    <w:p w14:paraId="4C14A365" w14:textId="69031AF9" w:rsidR="00DC298A" w:rsidRPr="00DC298A" w:rsidRDefault="00DC298A" w:rsidP="00DC298A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Aptos" w:hAnsi="Aptos" w:cs="Times New Roman"/>
          <w:color w:val="818181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25131" wp14:editId="16D2EBDA">
                <wp:simplePos x="0" y="0"/>
                <wp:positionH relativeFrom="column">
                  <wp:posOffset>-53975</wp:posOffset>
                </wp:positionH>
                <wp:positionV relativeFrom="paragraph">
                  <wp:posOffset>674802</wp:posOffset>
                </wp:positionV>
                <wp:extent cx="5038928" cy="865762"/>
                <wp:effectExtent l="0" t="0" r="0" b="0"/>
                <wp:wrapNone/>
                <wp:docPr id="7586211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928" cy="865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FABE0" w14:textId="4807A276" w:rsidR="00995259" w:rsidRDefault="00995259" w:rsidP="00787E5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995259"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  <w:t>Not available in Hawaii.</w:t>
                            </w:r>
                          </w:p>
                          <w:p w14:paraId="0B34D8AD" w14:textId="37A61F68" w:rsidR="00787E51" w:rsidRPr="00787E51" w:rsidRDefault="00787E51" w:rsidP="00787E5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787E51"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  <w:t>Cigna Healthcare products and services are provided exclusively by or through operating subsidiaries of The Cigna Group, including</w:t>
                            </w:r>
                            <w:r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87E51"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  <w:t>Cigna Health and Life Insurance Company (Bloomfield, CT).</w:t>
                            </w:r>
                          </w:p>
                          <w:p w14:paraId="72B4AD60" w14:textId="05692B5C" w:rsidR="00787E51" w:rsidRPr="00787E51" w:rsidRDefault="00787E51" w:rsidP="00787E51">
                            <w:pPr>
                              <w:spacing w:line="240" w:lineRule="auto"/>
                              <w:rPr>
                                <w:rFonts w:ascii="Aptos" w:hAnsi="Aptos"/>
                              </w:rPr>
                            </w:pPr>
                            <w:r w:rsidRPr="00787E51">
                              <w:rPr>
                                <w:rFonts w:ascii="Aptos" w:hAnsi="Aptos" w:cs="Times New Roman"/>
                                <w:color w:val="818181"/>
                                <w:kern w:val="0"/>
                                <w:sz w:val="17"/>
                                <w:szCs w:val="17"/>
                              </w:rPr>
                              <w:t>© 2026 Cigna Healthcare.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51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.25pt;margin-top:53.15pt;width:396.75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" filled="f" stroked="f" strokeweight=".5pt">
                <v:textbox>
                  <w:txbxContent>
                    <w:p w14:paraId="7B0FABE0" w14:textId="4807A276" w:rsidR="00995259" w:rsidRDefault="00995259" w:rsidP="00787E5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</w:pPr>
                      <w:r w:rsidRPr="00995259"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  <w:t>Not available in Hawaii.</w:t>
                      </w:r>
                    </w:p>
                    <w:p w14:paraId="0B34D8AD" w14:textId="37A61F68" w:rsidR="00787E51" w:rsidRPr="00787E51" w:rsidRDefault="00787E51" w:rsidP="00787E5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</w:pPr>
                      <w:r w:rsidRPr="00787E51"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  <w:t>Cigna Healthcare products and services are provided exclusively by or through operating subsidiaries of The Cigna Group, including</w:t>
                      </w:r>
                      <w:r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  <w:t xml:space="preserve"> </w:t>
                      </w:r>
                      <w:r w:rsidRPr="00787E51"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  <w:t>Cigna Health and Life Insurance Company (Bloomfield, CT).</w:t>
                      </w:r>
                    </w:p>
                    <w:p w14:paraId="72B4AD60" w14:textId="05692B5C" w:rsidR="00787E51" w:rsidRPr="00787E51" w:rsidRDefault="00787E51" w:rsidP="00787E51">
                      <w:pPr>
                        <w:spacing w:line="240" w:lineRule="auto"/>
                        <w:rPr>
                          <w:rFonts w:ascii="Aptos" w:hAnsi="Aptos"/>
                        </w:rPr>
                      </w:pPr>
                      <w:r w:rsidRPr="00787E51">
                        <w:rPr>
                          <w:rFonts w:ascii="Aptos" w:hAnsi="Aptos" w:cs="Times New Roman"/>
                          <w:color w:val="818181"/>
                          <w:kern w:val="0"/>
                          <w:sz w:val="17"/>
                          <w:szCs w:val="17"/>
                        </w:rPr>
                        <w:t>© 2026 Cigna Healthcare.</w:t>
                      </w:r>
                    </w:p>
                  </w:txbxContent>
                </v:textbox>
              </v:shape>
            </w:pict>
          </mc:Fallback>
        </mc:AlternateContent>
      </w:r>
      <w:r w:rsidRPr="00DC298A">
        <w:rPr>
          <w:rFonts w:ascii="Aptos" w:hAnsi="Aptos" w:cs="AdobeClean-Regular"/>
          <w:b/>
          <w:bCs/>
          <w:color w:val="000000"/>
          <w:kern w:val="0"/>
          <w:sz w:val="18"/>
          <w:szCs w:val="18"/>
          <w:highlight w:val="yellow"/>
        </w:rPr>
        <w:t>PLEASE NOTE:</w:t>
      </w:r>
      <w:r w:rsidRPr="00DC298A">
        <w:rPr>
          <w:rFonts w:ascii="Aptos" w:hAnsi="Aptos" w:cs="AdobeClean-Regular"/>
          <w:color w:val="000000"/>
          <w:kern w:val="0"/>
          <w:sz w:val="18"/>
          <w:szCs w:val="18"/>
          <w:highlight w:val="yellow"/>
        </w:rPr>
        <w:br/>
        <w:t xml:space="preserve">If keeping the </w:t>
      </w:r>
      <w:proofErr w:type="spellStart"/>
      <w:r w:rsidRPr="00DC298A">
        <w:rPr>
          <w:rFonts w:ascii="Aptos" w:hAnsi="Aptos" w:cs="AdobeClean-Regular"/>
          <w:color w:val="000000"/>
          <w:kern w:val="0"/>
          <w:sz w:val="18"/>
          <w:szCs w:val="18"/>
          <w:highlight w:val="yellow"/>
        </w:rPr>
        <w:t>TempoPay</w:t>
      </w:r>
      <w:proofErr w:type="spellEnd"/>
      <w:r w:rsidRPr="00DC298A">
        <w:rPr>
          <w:rFonts w:ascii="Aptos" w:hAnsi="Aptos" w:cs="AdobeClean-Regular"/>
          <w:color w:val="000000"/>
          <w:kern w:val="0"/>
          <w:sz w:val="18"/>
          <w:szCs w:val="18"/>
          <w:highlight w:val="yellow"/>
        </w:rPr>
        <w:t xml:space="preserve"> bullet above, this disclosure must accompany the communication. If not, you may remove.</w:t>
      </w:r>
    </w:p>
    <w:sectPr w:rsidR="00DC298A" w:rsidRPr="00DC298A" w:rsidSect="00787E51">
      <w:headerReference w:type="default" r:id="rId12"/>
      <w:pgSz w:w="12240" w:h="15840"/>
      <w:pgMar w:top="1440" w:right="1296" w:bottom="1440" w:left="129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F0C9" w14:textId="77777777" w:rsidR="00B7182E" w:rsidRDefault="00B7182E" w:rsidP="00F7488C">
      <w:pPr>
        <w:spacing w:after="0" w:line="240" w:lineRule="auto"/>
      </w:pPr>
      <w:r>
        <w:separator/>
      </w:r>
    </w:p>
  </w:endnote>
  <w:endnote w:type="continuationSeparator" w:id="0">
    <w:p w14:paraId="02C2B2F7" w14:textId="77777777" w:rsidR="00B7182E" w:rsidRDefault="00B7182E" w:rsidP="00F7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ue Sans Pro">
    <w:panose1 w:val="020B0503050101040103"/>
    <w:charset w:val="00"/>
    <w:family w:val="swiss"/>
    <w:pitch w:val="variable"/>
    <w:sig w:usb0="000003C7" w:usb1="00000000" w:usb2="00000000" w:usb3="00000000" w:csb0="000000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75AC" w14:textId="77777777" w:rsidR="00B7182E" w:rsidRDefault="00B7182E" w:rsidP="00F7488C">
      <w:pPr>
        <w:spacing w:after="0" w:line="240" w:lineRule="auto"/>
      </w:pPr>
      <w:r>
        <w:separator/>
      </w:r>
    </w:p>
  </w:footnote>
  <w:footnote w:type="continuationSeparator" w:id="0">
    <w:p w14:paraId="31341A8F" w14:textId="77777777" w:rsidR="00B7182E" w:rsidRDefault="00B7182E" w:rsidP="00F7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8CD1" w14:textId="1FDA4114" w:rsidR="00D20EE2" w:rsidRDefault="00D20EE2" w:rsidP="00D20EE2">
    <w:pPr>
      <w:spacing w:after="0" w:line="240" w:lineRule="auto"/>
      <w:rPr>
        <w:b/>
        <w:bCs/>
      </w:rPr>
    </w:pPr>
  </w:p>
  <w:p w14:paraId="4DAFE72E" w14:textId="3B663218" w:rsidR="00302564" w:rsidRDefault="00302564" w:rsidP="00302564">
    <w:pPr>
      <w:tabs>
        <w:tab w:val="left" w:pos="480"/>
        <w:tab w:val="left" w:pos="880"/>
        <w:tab w:val="center" w:pos="4680"/>
        <w:tab w:val="left" w:pos="5140"/>
      </w:tabs>
      <w:spacing w:after="0" w:line="240" w:lineRule="auto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0AF09DC3" w14:textId="77777777" w:rsidR="00D20EE2" w:rsidRPr="00D20EE2" w:rsidRDefault="00D20EE2" w:rsidP="00D20EE2">
    <w:pPr>
      <w:spacing w:after="0"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9C94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28.35pt;height:19.9pt;visibility:visible;mso-wrap-style:square" o:bullet="t">
        <v:imagedata r:id="rId1" o:title=""/>
      </v:shape>
    </w:pict>
  </w:numPicBullet>
  <w:abstractNum w:abstractNumId="0" w15:restartNumberingAfterBreak="0">
    <w:nsid w:val="1C3B4711"/>
    <w:multiLevelType w:val="hybridMultilevel"/>
    <w:tmpl w:val="EDEAB56A"/>
    <w:lvl w:ilvl="0" w:tplc="796821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D0B"/>
    <w:multiLevelType w:val="hybridMultilevel"/>
    <w:tmpl w:val="AED0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0C80"/>
    <w:multiLevelType w:val="hybridMultilevel"/>
    <w:tmpl w:val="1682CD2E"/>
    <w:lvl w:ilvl="0" w:tplc="F0DCB3AE">
      <w:start w:val="1"/>
      <w:numFmt w:val="decimal"/>
      <w:lvlText w:val="%1."/>
      <w:lvlJc w:val="left"/>
      <w:pPr>
        <w:ind w:left="360" w:hanging="360"/>
      </w:pPr>
      <w:rPr>
        <w:rFonts w:ascii="Aptos" w:eastAsiaTheme="minorHAnsi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166E6E"/>
    <w:multiLevelType w:val="hybridMultilevel"/>
    <w:tmpl w:val="7C3EB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42074E"/>
    <w:multiLevelType w:val="hybridMultilevel"/>
    <w:tmpl w:val="C3A0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5EFF"/>
    <w:multiLevelType w:val="hybridMultilevel"/>
    <w:tmpl w:val="425E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568"/>
    <w:multiLevelType w:val="hybridMultilevel"/>
    <w:tmpl w:val="EF9E2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860BF2"/>
    <w:multiLevelType w:val="hybridMultilevel"/>
    <w:tmpl w:val="C6A0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422089">
    <w:abstractNumId w:val="0"/>
  </w:num>
  <w:num w:numId="2" w16cid:durableId="884146241">
    <w:abstractNumId w:val="7"/>
  </w:num>
  <w:num w:numId="3" w16cid:durableId="341594917">
    <w:abstractNumId w:val="5"/>
  </w:num>
  <w:num w:numId="4" w16cid:durableId="21783654">
    <w:abstractNumId w:val="3"/>
  </w:num>
  <w:num w:numId="5" w16cid:durableId="2006206953">
    <w:abstractNumId w:val="1"/>
  </w:num>
  <w:num w:numId="6" w16cid:durableId="706180836">
    <w:abstractNumId w:val="4"/>
  </w:num>
  <w:num w:numId="7" w16cid:durableId="177937270">
    <w:abstractNumId w:val="6"/>
  </w:num>
  <w:num w:numId="8" w16cid:durableId="132994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9"/>
    <w:rsid w:val="0000023C"/>
    <w:rsid w:val="00002A2C"/>
    <w:rsid w:val="000320E9"/>
    <w:rsid w:val="00043D86"/>
    <w:rsid w:val="000557D3"/>
    <w:rsid w:val="00056336"/>
    <w:rsid w:val="00056AEC"/>
    <w:rsid w:val="0006092A"/>
    <w:rsid w:val="0006597C"/>
    <w:rsid w:val="00066102"/>
    <w:rsid w:val="000855CE"/>
    <w:rsid w:val="00096DA3"/>
    <w:rsid w:val="00097485"/>
    <w:rsid w:val="000A0932"/>
    <w:rsid w:val="000A27F1"/>
    <w:rsid w:val="000A6BAD"/>
    <w:rsid w:val="000B067C"/>
    <w:rsid w:val="000B52B2"/>
    <w:rsid w:val="000C0613"/>
    <w:rsid w:val="000D79D0"/>
    <w:rsid w:val="000F0277"/>
    <w:rsid w:val="000F2BE7"/>
    <w:rsid w:val="000F3D6E"/>
    <w:rsid w:val="000F715B"/>
    <w:rsid w:val="00100F9B"/>
    <w:rsid w:val="001042E0"/>
    <w:rsid w:val="00104D92"/>
    <w:rsid w:val="00121C22"/>
    <w:rsid w:val="00135CA4"/>
    <w:rsid w:val="00136D5F"/>
    <w:rsid w:val="001479E1"/>
    <w:rsid w:val="00162085"/>
    <w:rsid w:val="001706DE"/>
    <w:rsid w:val="00172A24"/>
    <w:rsid w:val="00183C5B"/>
    <w:rsid w:val="00192DFC"/>
    <w:rsid w:val="001A31DD"/>
    <w:rsid w:val="001A3786"/>
    <w:rsid w:val="001B2DDD"/>
    <w:rsid w:val="001B335B"/>
    <w:rsid w:val="001C57E1"/>
    <w:rsid w:val="001D11A1"/>
    <w:rsid w:val="001D42B0"/>
    <w:rsid w:val="001D6D14"/>
    <w:rsid w:val="001E3972"/>
    <w:rsid w:val="001E5956"/>
    <w:rsid w:val="001F3DFD"/>
    <w:rsid w:val="001F4071"/>
    <w:rsid w:val="001F4F01"/>
    <w:rsid w:val="001F50AB"/>
    <w:rsid w:val="002028C8"/>
    <w:rsid w:val="0020721B"/>
    <w:rsid w:val="00211559"/>
    <w:rsid w:val="00215550"/>
    <w:rsid w:val="002172EE"/>
    <w:rsid w:val="002219A6"/>
    <w:rsid w:val="00226BA8"/>
    <w:rsid w:val="002277E8"/>
    <w:rsid w:val="00230441"/>
    <w:rsid w:val="00240D85"/>
    <w:rsid w:val="00243B71"/>
    <w:rsid w:val="00250E09"/>
    <w:rsid w:val="00256DD6"/>
    <w:rsid w:val="00257355"/>
    <w:rsid w:val="0026245F"/>
    <w:rsid w:val="0026616D"/>
    <w:rsid w:val="0028434F"/>
    <w:rsid w:val="002862A5"/>
    <w:rsid w:val="00290FE9"/>
    <w:rsid w:val="002A1C2A"/>
    <w:rsid w:val="002B6BC3"/>
    <w:rsid w:val="002B716A"/>
    <w:rsid w:val="002C701D"/>
    <w:rsid w:val="002D021D"/>
    <w:rsid w:val="002D408E"/>
    <w:rsid w:val="002E7D8E"/>
    <w:rsid w:val="002F044A"/>
    <w:rsid w:val="002F1AB9"/>
    <w:rsid w:val="002F3E42"/>
    <w:rsid w:val="002F756E"/>
    <w:rsid w:val="00302564"/>
    <w:rsid w:val="00314667"/>
    <w:rsid w:val="00324A83"/>
    <w:rsid w:val="00325C18"/>
    <w:rsid w:val="00327C8E"/>
    <w:rsid w:val="00341A71"/>
    <w:rsid w:val="00345091"/>
    <w:rsid w:val="00347D9F"/>
    <w:rsid w:val="00354722"/>
    <w:rsid w:val="00362938"/>
    <w:rsid w:val="00366FD2"/>
    <w:rsid w:val="00375ACA"/>
    <w:rsid w:val="0038028D"/>
    <w:rsid w:val="00386AF0"/>
    <w:rsid w:val="003905E0"/>
    <w:rsid w:val="0039340F"/>
    <w:rsid w:val="003A4DF2"/>
    <w:rsid w:val="003B7BFB"/>
    <w:rsid w:val="003F79AC"/>
    <w:rsid w:val="00410C96"/>
    <w:rsid w:val="00424C04"/>
    <w:rsid w:val="00432D46"/>
    <w:rsid w:val="00433968"/>
    <w:rsid w:val="004432FF"/>
    <w:rsid w:val="00445F18"/>
    <w:rsid w:val="00462797"/>
    <w:rsid w:val="00467134"/>
    <w:rsid w:val="00470DF0"/>
    <w:rsid w:val="00481799"/>
    <w:rsid w:val="00486C12"/>
    <w:rsid w:val="004A2A70"/>
    <w:rsid w:val="004B3A97"/>
    <w:rsid w:val="004C605F"/>
    <w:rsid w:val="004F49B7"/>
    <w:rsid w:val="004F794A"/>
    <w:rsid w:val="0050320F"/>
    <w:rsid w:val="0050455D"/>
    <w:rsid w:val="00504B19"/>
    <w:rsid w:val="00506082"/>
    <w:rsid w:val="00510F2D"/>
    <w:rsid w:val="00514373"/>
    <w:rsid w:val="00516217"/>
    <w:rsid w:val="005169DD"/>
    <w:rsid w:val="00540A3A"/>
    <w:rsid w:val="00541F89"/>
    <w:rsid w:val="00567372"/>
    <w:rsid w:val="0057300E"/>
    <w:rsid w:val="00581A29"/>
    <w:rsid w:val="005822C8"/>
    <w:rsid w:val="005837D9"/>
    <w:rsid w:val="005930B1"/>
    <w:rsid w:val="00594D6F"/>
    <w:rsid w:val="00596B6F"/>
    <w:rsid w:val="005A4004"/>
    <w:rsid w:val="005A433F"/>
    <w:rsid w:val="005A7279"/>
    <w:rsid w:val="005B08A0"/>
    <w:rsid w:val="005B09E0"/>
    <w:rsid w:val="005B0E85"/>
    <w:rsid w:val="005B0FD8"/>
    <w:rsid w:val="005C4EC5"/>
    <w:rsid w:val="005C68F1"/>
    <w:rsid w:val="005C7A01"/>
    <w:rsid w:val="005D4DB2"/>
    <w:rsid w:val="005E15DC"/>
    <w:rsid w:val="005E3B92"/>
    <w:rsid w:val="005F3284"/>
    <w:rsid w:val="005F5ADD"/>
    <w:rsid w:val="005F5E07"/>
    <w:rsid w:val="00602E56"/>
    <w:rsid w:val="00603F2F"/>
    <w:rsid w:val="00605C82"/>
    <w:rsid w:val="006200D2"/>
    <w:rsid w:val="00622277"/>
    <w:rsid w:val="00627629"/>
    <w:rsid w:val="00631F0B"/>
    <w:rsid w:val="0063361F"/>
    <w:rsid w:val="00634B71"/>
    <w:rsid w:val="00634F7F"/>
    <w:rsid w:val="00653AF3"/>
    <w:rsid w:val="00667479"/>
    <w:rsid w:val="00673344"/>
    <w:rsid w:val="0067445E"/>
    <w:rsid w:val="006756CE"/>
    <w:rsid w:val="006765B8"/>
    <w:rsid w:val="00680E04"/>
    <w:rsid w:val="00692B63"/>
    <w:rsid w:val="006D09FA"/>
    <w:rsid w:val="006D61A7"/>
    <w:rsid w:val="006F49D6"/>
    <w:rsid w:val="0071454F"/>
    <w:rsid w:val="00721857"/>
    <w:rsid w:val="007279EA"/>
    <w:rsid w:val="00735742"/>
    <w:rsid w:val="00746464"/>
    <w:rsid w:val="00753D4A"/>
    <w:rsid w:val="007629A7"/>
    <w:rsid w:val="0076376C"/>
    <w:rsid w:val="00763CC0"/>
    <w:rsid w:val="00770F1D"/>
    <w:rsid w:val="00774478"/>
    <w:rsid w:val="00775A4C"/>
    <w:rsid w:val="00776017"/>
    <w:rsid w:val="00780ABA"/>
    <w:rsid w:val="00787E51"/>
    <w:rsid w:val="00791240"/>
    <w:rsid w:val="00795896"/>
    <w:rsid w:val="007960D7"/>
    <w:rsid w:val="007A7B6A"/>
    <w:rsid w:val="007C3197"/>
    <w:rsid w:val="007C53DF"/>
    <w:rsid w:val="007D3D75"/>
    <w:rsid w:val="007E00F1"/>
    <w:rsid w:val="007F23FA"/>
    <w:rsid w:val="00802CE4"/>
    <w:rsid w:val="00811A74"/>
    <w:rsid w:val="0081710F"/>
    <w:rsid w:val="00834E9C"/>
    <w:rsid w:val="00837083"/>
    <w:rsid w:val="00841561"/>
    <w:rsid w:val="00844FA4"/>
    <w:rsid w:val="00847619"/>
    <w:rsid w:val="00862236"/>
    <w:rsid w:val="00867C31"/>
    <w:rsid w:val="008815FA"/>
    <w:rsid w:val="00883789"/>
    <w:rsid w:val="008B31E1"/>
    <w:rsid w:val="008B76C4"/>
    <w:rsid w:val="008C6653"/>
    <w:rsid w:val="008D1658"/>
    <w:rsid w:val="008E3576"/>
    <w:rsid w:val="008E7B87"/>
    <w:rsid w:val="008F0305"/>
    <w:rsid w:val="00900C54"/>
    <w:rsid w:val="009033A9"/>
    <w:rsid w:val="0091011A"/>
    <w:rsid w:val="00921A07"/>
    <w:rsid w:val="00931528"/>
    <w:rsid w:val="00933BC6"/>
    <w:rsid w:val="0093476B"/>
    <w:rsid w:val="00961F82"/>
    <w:rsid w:val="00963374"/>
    <w:rsid w:val="00965698"/>
    <w:rsid w:val="00965CF2"/>
    <w:rsid w:val="00984BBD"/>
    <w:rsid w:val="00985AE5"/>
    <w:rsid w:val="009906EE"/>
    <w:rsid w:val="00995259"/>
    <w:rsid w:val="00997F27"/>
    <w:rsid w:val="009A252B"/>
    <w:rsid w:val="009A52AE"/>
    <w:rsid w:val="009B50BF"/>
    <w:rsid w:val="009C5163"/>
    <w:rsid w:val="009D443D"/>
    <w:rsid w:val="009D52A1"/>
    <w:rsid w:val="009D60E5"/>
    <w:rsid w:val="009F3992"/>
    <w:rsid w:val="009F5E12"/>
    <w:rsid w:val="00A016A9"/>
    <w:rsid w:val="00A0547B"/>
    <w:rsid w:val="00A24441"/>
    <w:rsid w:val="00A41EF8"/>
    <w:rsid w:val="00A47FAD"/>
    <w:rsid w:val="00A531C7"/>
    <w:rsid w:val="00A53A8A"/>
    <w:rsid w:val="00A56C7F"/>
    <w:rsid w:val="00A615D5"/>
    <w:rsid w:val="00A713DD"/>
    <w:rsid w:val="00A87489"/>
    <w:rsid w:val="00A911FF"/>
    <w:rsid w:val="00A971CE"/>
    <w:rsid w:val="00A976A8"/>
    <w:rsid w:val="00AA3A5B"/>
    <w:rsid w:val="00AB038C"/>
    <w:rsid w:val="00AC31E2"/>
    <w:rsid w:val="00AC53E1"/>
    <w:rsid w:val="00AC7AFC"/>
    <w:rsid w:val="00AD4CD4"/>
    <w:rsid w:val="00AE6945"/>
    <w:rsid w:val="00AF389F"/>
    <w:rsid w:val="00AF5EF4"/>
    <w:rsid w:val="00AF6A30"/>
    <w:rsid w:val="00B00D19"/>
    <w:rsid w:val="00B0270F"/>
    <w:rsid w:val="00B06438"/>
    <w:rsid w:val="00B07728"/>
    <w:rsid w:val="00B12AB2"/>
    <w:rsid w:val="00B147FA"/>
    <w:rsid w:val="00B15B4D"/>
    <w:rsid w:val="00B30160"/>
    <w:rsid w:val="00B549C2"/>
    <w:rsid w:val="00B554FF"/>
    <w:rsid w:val="00B60B35"/>
    <w:rsid w:val="00B7182E"/>
    <w:rsid w:val="00B85E7D"/>
    <w:rsid w:val="00B912C3"/>
    <w:rsid w:val="00B94D61"/>
    <w:rsid w:val="00BA15C9"/>
    <w:rsid w:val="00BB7ADE"/>
    <w:rsid w:val="00BC1FC3"/>
    <w:rsid w:val="00BC57BD"/>
    <w:rsid w:val="00BD1051"/>
    <w:rsid w:val="00BD2C63"/>
    <w:rsid w:val="00BD45B9"/>
    <w:rsid w:val="00BE0556"/>
    <w:rsid w:val="00BE1DE3"/>
    <w:rsid w:val="00BE402D"/>
    <w:rsid w:val="00BE41C1"/>
    <w:rsid w:val="00BE748D"/>
    <w:rsid w:val="00BF4B2D"/>
    <w:rsid w:val="00C01BAD"/>
    <w:rsid w:val="00C0610C"/>
    <w:rsid w:val="00C40DF9"/>
    <w:rsid w:val="00C531BB"/>
    <w:rsid w:val="00C548BC"/>
    <w:rsid w:val="00C63CD4"/>
    <w:rsid w:val="00C87036"/>
    <w:rsid w:val="00C902F4"/>
    <w:rsid w:val="00C90675"/>
    <w:rsid w:val="00C95840"/>
    <w:rsid w:val="00CA4515"/>
    <w:rsid w:val="00CA633B"/>
    <w:rsid w:val="00CA7885"/>
    <w:rsid w:val="00CA7935"/>
    <w:rsid w:val="00CB6263"/>
    <w:rsid w:val="00CF1948"/>
    <w:rsid w:val="00D0338A"/>
    <w:rsid w:val="00D0602D"/>
    <w:rsid w:val="00D16484"/>
    <w:rsid w:val="00D20714"/>
    <w:rsid w:val="00D20EE2"/>
    <w:rsid w:val="00D33C89"/>
    <w:rsid w:val="00D5214E"/>
    <w:rsid w:val="00D574B4"/>
    <w:rsid w:val="00D6230F"/>
    <w:rsid w:val="00D635DD"/>
    <w:rsid w:val="00D72B62"/>
    <w:rsid w:val="00D76121"/>
    <w:rsid w:val="00D86992"/>
    <w:rsid w:val="00D87C1B"/>
    <w:rsid w:val="00D91D53"/>
    <w:rsid w:val="00D94E9B"/>
    <w:rsid w:val="00D94FB4"/>
    <w:rsid w:val="00DA0018"/>
    <w:rsid w:val="00DB02F1"/>
    <w:rsid w:val="00DC298A"/>
    <w:rsid w:val="00DD185E"/>
    <w:rsid w:val="00DD797F"/>
    <w:rsid w:val="00DE030A"/>
    <w:rsid w:val="00DF1D8B"/>
    <w:rsid w:val="00DF61E7"/>
    <w:rsid w:val="00DF6E66"/>
    <w:rsid w:val="00E01CF5"/>
    <w:rsid w:val="00E07B13"/>
    <w:rsid w:val="00E1483F"/>
    <w:rsid w:val="00E14E16"/>
    <w:rsid w:val="00E30A43"/>
    <w:rsid w:val="00E4381B"/>
    <w:rsid w:val="00E44D4A"/>
    <w:rsid w:val="00E452FF"/>
    <w:rsid w:val="00E45D76"/>
    <w:rsid w:val="00E46A60"/>
    <w:rsid w:val="00E53BBA"/>
    <w:rsid w:val="00E55A4F"/>
    <w:rsid w:val="00E56F4C"/>
    <w:rsid w:val="00E92974"/>
    <w:rsid w:val="00EA06A3"/>
    <w:rsid w:val="00EA6032"/>
    <w:rsid w:val="00EA6FC3"/>
    <w:rsid w:val="00EB22BC"/>
    <w:rsid w:val="00ED3DD4"/>
    <w:rsid w:val="00EE1CF7"/>
    <w:rsid w:val="00EE24D3"/>
    <w:rsid w:val="00EE7B0B"/>
    <w:rsid w:val="00F06DAE"/>
    <w:rsid w:val="00F34883"/>
    <w:rsid w:val="00F4651E"/>
    <w:rsid w:val="00F52A47"/>
    <w:rsid w:val="00F70015"/>
    <w:rsid w:val="00F707B2"/>
    <w:rsid w:val="00F7202C"/>
    <w:rsid w:val="00F7488C"/>
    <w:rsid w:val="00F81124"/>
    <w:rsid w:val="00F90418"/>
    <w:rsid w:val="00F912F0"/>
    <w:rsid w:val="00F93A85"/>
    <w:rsid w:val="00F96A5D"/>
    <w:rsid w:val="00FA1461"/>
    <w:rsid w:val="00FA4959"/>
    <w:rsid w:val="00FA7568"/>
    <w:rsid w:val="00FA7743"/>
    <w:rsid w:val="00FB0FB3"/>
    <w:rsid w:val="00FB11F7"/>
    <w:rsid w:val="00FC4B17"/>
    <w:rsid w:val="00FD0349"/>
    <w:rsid w:val="00FD4EA5"/>
    <w:rsid w:val="00FD7ED8"/>
    <w:rsid w:val="00FE2068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AA142"/>
  <w15:chartTrackingRefBased/>
  <w15:docId w15:val="{D2DC737A-5BDC-434A-AA0D-30AC275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A9"/>
  </w:style>
  <w:style w:type="paragraph" w:styleId="Heading1">
    <w:name w:val="heading 1"/>
    <w:basedOn w:val="Normal"/>
    <w:next w:val="Normal"/>
    <w:link w:val="Heading1Char"/>
    <w:uiPriority w:val="9"/>
    <w:qFormat/>
    <w:rsid w:val="00A0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A9"/>
    <w:rPr>
      <w:b/>
      <w:bCs/>
      <w:smallCaps/>
      <w:color w:val="0F4761" w:themeColor="accent1" w:themeShade="BF"/>
      <w:spacing w:val="5"/>
    </w:rPr>
  </w:style>
  <w:style w:type="paragraph" w:customStyle="1" w:styleId="Subhead">
    <w:name w:val="Subhead"/>
    <w:basedOn w:val="Header"/>
    <w:rsid w:val="00A016A9"/>
    <w:pPr>
      <w:tabs>
        <w:tab w:val="clear" w:pos="4680"/>
        <w:tab w:val="clear" w:pos="9360"/>
        <w:tab w:val="left" w:pos="2754"/>
        <w:tab w:val="left" w:pos="5508"/>
        <w:tab w:val="left" w:pos="8262"/>
        <w:tab w:val="left" w:pos="11016"/>
      </w:tabs>
      <w:spacing w:before="40" w:after="40" w:line="160" w:lineRule="exact"/>
    </w:pPr>
    <w:rPr>
      <w:rFonts w:ascii="Arial" w:eastAsia="Times New Roman" w:hAnsi="Arial" w:cs="Times New Roman"/>
      <w:b/>
      <w:kern w:val="0"/>
      <w:sz w:val="14"/>
      <w:shd w:val="clear" w:color="auto" w:fill="FFFFFF"/>
      <w:lang w:val="x-none" w:eastAsia="x-none"/>
      <w14:ligatures w14:val="none"/>
    </w:rPr>
  </w:style>
  <w:style w:type="paragraph" w:customStyle="1" w:styleId="DateClientJobTitle">
    <w:name w:val="Date/Client/Job Title"/>
    <w:rsid w:val="00A016A9"/>
    <w:pPr>
      <w:spacing w:after="0" w:line="220" w:lineRule="exact"/>
    </w:pPr>
    <w:rPr>
      <w:rFonts w:ascii="Times New Roman" w:eastAsia="Times" w:hAnsi="Times New Roman" w:cs="Tahoma"/>
      <w:kern w:val="0"/>
      <w:sz w:val="20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A9"/>
  </w:style>
  <w:style w:type="character" w:styleId="CommentReference">
    <w:name w:val="annotation reference"/>
    <w:basedOn w:val="DefaultParagraphFont"/>
    <w:uiPriority w:val="99"/>
    <w:semiHidden/>
    <w:rsid w:val="00B85E7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B85E7D"/>
    <w:pPr>
      <w:spacing w:after="0" w:line="240" w:lineRule="auto"/>
    </w:pPr>
    <w:rPr>
      <w:rFonts w:ascii="Verdana" w:hAnsi="Verdana"/>
      <w:kern w:val="0"/>
      <w:sz w:val="22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E7D"/>
    <w:rPr>
      <w:rFonts w:ascii="Verdana" w:hAnsi="Verdan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B0FB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085"/>
    <w:pPr>
      <w:spacing w:after="160"/>
    </w:pPr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085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5E07"/>
    <w:rPr>
      <w:rFonts w:ascii="Aptos" w:hAnsi="Aptos"/>
      <w:b/>
      <w:color w:val="0332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BC6"/>
    <w:rPr>
      <w:rFonts w:asciiTheme="minorHAnsi" w:hAnsiTheme="minorHAnsi"/>
      <w:b/>
      <w:color w:val="0332FF"/>
      <w:sz w:val="22"/>
      <w:u w:val="single"/>
    </w:rPr>
  </w:style>
  <w:style w:type="paragraph" w:styleId="NoSpacing">
    <w:name w:val="No Spacing"/>
    <w:uiPriority w:val="1"/>
    <w:qFormat/>
    <w:rsid w:val="00D033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8C"/>
  </w:style>
  <w:style w:type="paragraph" w:customStyle="1" w:styleId="CHCBodycopyregular9513">
    <w:name w:val="CHC_Body copy regular 9.5/13"/>
    <w:basedOn w:val="Normal"/>
    <w:next w:val="Normal"/>
    <w:uiPriority w:val="99"/>
    <w:rsid w:val="00D20EE2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Value Sans Pro" w:hAnsi="Value Sans Pro" w:cs="Value Sans Pro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gna.com/individuals-families/shop-plans/plans-through-employer/clear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gna.com/individuals-families/shop-plans/plans-through-employer/clearit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cove.video/48ltp0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Credidio, Jeannie</dc:creator>
  <cp:keywords/>
  <dc:description/>
  <cp:lastModifiedBy>Geoffroy, Allison</cp:lastModifiedBy>
  <cp:revision>4</cp:revision>
  <cp:lastPrinted>2026-04-29T21:19:00Z</cp:lastPrinted>
  <dcterms:created xsi:type="dcterms:W3CDTF">2026-05-07T21:11:00Z</dcterms:created>
  <dcterms:modified xsi:type="dcterms:W3CDTF">2026-06-04T15:42:00Z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0a8334-8d79-4e2a-acf9-d055bd383803_Enabled">
    <vt:lpwstr>true</vt:lpwstr>
  </property>
  <property fmtid="{D5CDD505-2E9C-101B-9397-08002B2CF9AE}" pid="3" name="MSIP_Label_380a8334-8d79-4e2a-acf9-d055bd383803_SetDate">
    <vt:lpwstr>2026-01-12T13:26:59Z</vt:lpwstr>
  </property>
  <property fmtid="{D5CDD505-2E9C-101B-9397-08002B2CF9AE}" pid="4" name="MSIP_Label_380a8334-8d79-4e2a-acf9-d055bd383803_Method">
    <vt:lpwstr>Privileged</vt:lpwstr>
  </property>
  <property fmtid="{D5CDD505-2E9C-101B-9397-08002B2CF9AE}" pid="5" name="MSIP_Label_380a8334-8d79-4e2a-acf9-d055bd383803_Name">
    <vt:lpwstr>Internal</vt:lpwstr>
  </property>
  <property fmtid="{D5CDD505-2E9C-101B-9397-08002B2CF9AE}" pid="6" name="MSIP_Label_380a8334-8d79-4e2a-acf9-d055bd383803_SiteId">
    <vt:lpwstr>791b26cb-3fdf-47c3-b85d-bd9f037e3e7f</vt:lpwstr>
  </property>
  <property fmtid="{D5CDD505-2E9C-101B-9397-08002B2CF9AE}" pid="7" name="MSIP_Label_380a8334-8d79-4e2a-acf9-d055bd383803_ActionId">
    <vt:lpwstr>04b61a8e-d225-4f03-91d7-fe02471641a8</vt:lpwstr>
  </property>
  <property fmtid="{D5CDD505-2E9C-101B-9397-08002B2CF9AE}" pid="8" name="MSIP_Label_380a8334-8d79-4e2a-acf9-d055bd383803_ContentBits">
    <vt:lpwstr>0</vt:lpwstr>
  </property>
  <property fmtid="{D5CDD505-2E9C-101B-9397-08002B2CF9AE}" pid="9" name="MSIP_Label_380a8334-8d79-4e2a-acf9-d055bd383803_Tag">
    <vt:lpwstr>50, 0, 1, 1</vt:lpwstr>
  </property>
  <property fmtid="{D5CDD505-2E9C-101B-9397-08002B2CF9AE}" pid="10" name="_ReviewCycleID">
    <vt:i4>2034390017</vt:i4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