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2C50" w14:textId="4CA6EEB3" w:rsidR="00D93480" w:rsidRDefault="00D93480" w:rsidP="0043468A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675187" wp14:editId="6CB46D45">
                <wp:simplePos x="0" y="0"/>
                <wp:positionH relativeFrom="column">
                  <wp:posOffset>-113030</wp:posOffset>
                </wp:positionH>
                <wp:positionV relativeFrom="paragraph">
                  <wp:posOffset>-516093</wp:posOffset>
                </wp:positionV>
                <wp:extent cx="5184843" cy="972766"/>
                <wp:effectExtent l="0" t="0" r="0" b="0"/>
                <wp:wrapNone/>
                <wp:docPr id="156843540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843" cy="9727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0C3F9" w14:textId="77777777" w:rsidR="00D93480" w:rsidRPr="00D93480" w:rsidRDefault="00D93480" w:rsidP="00D9348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ptos" w:hAnsi="Aptos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480">
                              <w:rPr>
                                <w:rFonts w:ascii="Aptos" w:hAnsi="Aptos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Copy, paste, and share details</w:t>
                            </w:r>
                          </w:p>
                          <w:p w14:paraId="7BC8993E" w14:textId="04FADAC9" w:rsidR="00D93480" w:rsidRPr="00D93480" w:rsidRDefault="00D93480" w:rsidP="00D93480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3480">
                              <w:rPr>
                                <w:rFonts w:ascii="Aptos" w:hAnsi="Aptos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on the Clearity plan.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7518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.9pt;margin-top:-40.65pt;width:408.25pt;height:7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" filled="f" stroked="f" strokeweight=".5pt">
                <v:textbox>
                  <w:txbxContent>
                    <w:p w14:paraId="15D0C3F9" w14:textId="77777777" w:rsidR="00D93480" w:rsidRPr="00D93480" w:rsidRDefault="00D93480" w:rsidP="00D9348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ptos" w:hAnsi="Aptos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3480">
                        <w:rPr>
                          <w:rFonts w:ascii="Aptos" w:hAnsi="Aptos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Copy, paste, and share details</w:t>
                      </w:r>
                    </w:p>
                    <w:p w14:paraId="7BC8993E" w14:textId="04FADAC9" w:rsidR="00D93480" w:rsidRPr="00D93480" w:rsidRDefault="00D93480" w:rsidP="00D93480">
                      <w:pPr>
                        <w:rPr>
                          <w:rFonts w:ascii="Aptos" w:hAnsi="Aptos"/>
                          <w:b/>
                          <w:bCs/>
                          <w:color w:val="FFFFFF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3480">
                        <w:rPr>
                          <w:rFonts w:ascii="Aptos" w:hAnsi="Aptos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on the </w:t>
                      </w:r>
                      <w:proofErr w:type="spellStart"/>
                      <w:r w:rsidRPr="00D93480">
                        <w:rPr>
                          <w:rFonts w:ascii="Aptos" w:hAnsi="Aptos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Clearity</w:t>
                      </w:r>
                      <w:proofErr w:type="spellEnd"/>
                      <w:r w:rsidRPr="00D93480">
                        <w:rPr>
                          <w:rFonts w:ascii="Aptos" w:hAnsi="Aptos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plan.</w:t>
                      </w:r>
                    </w:p>
                  </w:txbxContent>
                </v:textbox>
              </v:shape>
            </w:pict>
          </mc:Fallback>
        </mc:AlternateContent>
      </w:r>
    </w:p>
    <w:p w14:paraId="15A9EB4F" w14:textId="77777777" w:rsidR="00D93480" w:rsidRDefault="00D93480" w:rsidP="0043468A"/>
    <w:p w14:paraId="6572C634" w14:textId="77777777" w:rsidR="00D93480" w:rsidRDefault="00D93480" w:rsidP="0043468A"/>
    <w:p w14:paraId="1FE15AE2" w14:textId="77777777" w:rsidR="00D93480" w:rsidRDefault="00D93480" w:rsidP="0043468A"/>
    <w:p w14:paraId="4BA3A881" w14:textId="3549008D" w:rsidR="00302564" w:rsidRPr="0043468A" w:rsidRDefault="00D93480" w:rsidP="0043468A">
      <w:r w:rsidRPr="00857648">
        <w:rPr>
          <w:b/>
          <w:bCs/>
          <w:noProof/>
        </w:rPr>
        <w:drawing>
          <wp:anchor distT="0" distB="0" distL="114300" distR="114300" simplePos="0" relativeHeight="251669504" behindDoc="1" locked="1" layoutInCell="1" allowOverlap="1" wp14:anchorId="67DB84BB" wp14:editId="59ABD6CF">
            <wp:simplePos x="0" y="0"/>
            <wp:positionH relativeFrom="column">
              <wp:posOffset>-822960</wp:posOffset>
            </wp:positionH>
            <wp:positionV relativeFrom="page">
              <wp:posOffset>8890</wp:posOffset>
            </wp:positionV>
            <wp:extent cx="7799832" cy="1801368"/>
            <wp:effectExtent l="0" t="0" r="0" b="2540"/>
            <wp:wrapNone/>
            <wp:docPr id="722017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655629" name=""/>
                    <pic:cNvPicPr/>
                  </pic:nvPicPr>
                  <pic:blipFill rotWithShape="1">
                    <a:blip r:embed="rId7"/>
                    <a:srcRect t="320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32" cy="1801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648">
        <w:t>Thank you for choosing the Clearity plan as one of your health benefit offerings. These messages can make it easier to get</w:t>
      </w:r>
      <w:r w:rsidR="00857648" w:rsidRPr="0044362F">
        <w:t xml:space="preserve"> the word out</w:t>
      </w:r>
      <w:r w:rsidR="00857648">
        <w:t>. Use them for:</w:t>
      </w:r>
    </w:p>
    <w:tbl>
      <w:tblPr>
        <w:tblStyle w:val="TableGrid"/>
        <w:tblW w:w="90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490"/>
      </w:tblGrid>
      <w:tr w:rsidR="00857648" w14:paraId="5EBF7398" w14:textId="77777777" w:rsidTr="00857648">
        <w:trPr>
          <w:trHeight w:val="976"/>
        </w:trPr>
        <w:tc>
          <w:tcPr>
            <w:tcW w:w="4555" w:type="dxa"/>
          </w:tcPr>
          <w:p w14:paraId="0C188143" w14:textId="3C482193" w:rsidR="00857648" w:rsidRDefault="00857648" w:rsidP="0085764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Emails</w:t>
            </w:r>
          </w:p>
          <w:p w14:paraId="23239DE4" w14:textId="77777777" w:rsidR="00857648" w:rsidRDefault="00857648" w:rsidP="0085764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Newsletters</w:t>
            </w:r>
          </w:p>
          <w:p w14:paraId="286CF04C" w14:textId="77777777" w:rsidR="00857648" w:rsidRDefault="00857648" w:rsidP="0085764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Benefits guide</w:t>
            </w:r>
          </w:p>
          <w:p w14:paraId="3175AEDF" w14:textId="764B5D7C" w:rsidR="00857648" w:rsidRPr="00857648" w:rsidRDefault="00857648" w:rsidP="00857648">
            <w:pPr>
              <w:tabs>
                <w:tab w:val="left" w:pos="2757"/>
              </w:tabs>
              <w:spacing w:line="276" w:lineRule="auto"/>
            </w:pPr>
          </w:p>
        </w:tc>
        <w:tc>
          <w:tcPr>
            <w:tcW w:w="4490" w:type="dxa"/>
          </w:tcPr>
          <w:p w14:paraId="6746B6D8" w14:textId="081C47C8" w:rsidR="00857648" w:rsidRDefault="00857648" w:rsidP="0085764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Intranet or benefits website </w:t>
            </w:r>
          </w:p>
          <w:p w14:paraId="1EE16466" w14:textId="6173368D" w:rsidR="00857648" w:rsidRDefault="00857648" w:rsidP="0085764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 xml:space="preserve">On-site posters </w:t>
            </w:r>
          </w:p>
          <w:p w14:paraId="47D54E0F" w14:textId="77777777" w:rsidR="00857648" w:rsidRDefault="00857648" w:rsidP="00857648">
            <w:pPr>
              <w:pStyle w:val="ListParagraph"/>
              <w:numPr>
                <w:ilvl w:val="0"/>
                <w:numId w:val="8"/>
              </w:numPr>
              <w:spacing w:line="276" w:lineRule="auto"/>
            </w:pPr>
            <w:r>
              <w:t>Anywhere they’re a fit</w:t>
            </w:r>
          </w:p>
          <w:p w14:paraId="0AC26593" w14:textId="54E99475" w:rsidR="00857648" w:rsidRDefault="00857648" w:rsidP="00857648">
            <w:pPr>
              <w:spacing w:line="276" w:lineRule="auto"/>
              <w:rPr>
                <w:b/>
                <w:bCs/>
              </w:rPr>
            </w:pPr>
          </w:p>
        </w:tc>
      </w:tr>
    </w:tbl>
    <w:p w14:paraId="08AA497B" w14:textId="61D2BC05" w:rsidR="00857648" w:rsidRPr="00074E53" w:rsidRDefault="00857648" w:rsidP="00857648">
      <w:pPr>
        <w:spacing w:line="276" w:lineRule="auto"/>
        <w:rPr>
          <w:b/>
          <w:bCs/>
        </w:rPr>
      </w:pPr>
      <w:r>
        <w:rPr>
          <w:b/>
          <w:bCs/>
        </w:rPr>
        <w:t>Helpful links to share</w:t>
      </w:r>
      <w:r w:rsidRPr="00074E53">
        <w:rPr>
          <w:b/>
          <w:bCs/>
        </w:rPr>
        <w:t>:</w:t>
      </w:r>
    </w:p>
    <w:p w14:paraId="54083009" w14:textId="77777777" w:rsidR="00433C55" w:rsidRPr="008B247E" w:rsidRDefault="00857648" w:rsidP="00433C55">
      <w:pPr>
        <w:pStyle w:val="ListParagraph"/>
        <w:numPr>
          <w:ilvl w:val="0"/>
          <w:numId w:val="9"/>
        </w:numPr>
        <w:spacing w:line="276" w:lineRule="auto"/>
        <w:rPr>
          <w:color w:val="0332FF"/>
          <w:u w:val="single"/>
        </w:rPr>
      </w:pPr>
      <w:hyperlink r:id="rId8" w:history="1">
        <w:r w:rsidRPr="008B247E">
          <w:rPr>
            <w:color w:val="0332FF"/>
            <w:u w:val="single"/>
          </w:rPr>
          <w:t>Member-focused educational website</w:t>
        </w:r>
      </w:hyperlink>
    </w:p>
    <w:p w14:paraId="2040C7A8" w14:textId="38CE0E52" w:rsidR="00857648" w:rsidRPr="008B247E" w:rsidRDefault="00857648" w:rsidP="00433C55">
      <w:pPr>
        <w:pStyle w:val="ListParagraph"/>
        <w:numPr>
          <w:ilvl w:val="0"/>
          <w:numId w:val="9"/>
        </w:numPr>
        <w:spacing w:line="276" w:lineRule="auto"/>
        <w:rPr>
          <w:color w:val="0332FF"/>
          <w:u w:val="single"/>
        </w:rPr>
      </w:pPr>
      <w:hyperlink r:id="rId9" w:history="1">
        <w:r w:rsidRPr="008B247E">
          <w:rPr>
            <w:color w:val="0332FF"/>
            <w:u w:val="single"/>
          </w:rPr>
          <w:t>Video showing how the Clearity plan works</w:t>
        </w:r>
      </w:hyperlink>
    </w:p>
    <w:p w14:paraId="025341A7" w14:textId="77777777" w:rsidR="00857648" w:rsidRDefault="00857648" w:rsidP="00857648">
      <w:pPr>
        <w:spacing w:after="0" w:line="276" w:lineRule="auto"/>
        <w:rPr>
          <w:b/>
          <w:bCs/>
        </w:rPr>
      </w:pPr>
    </w:p>
    <w:p w14:paraId="1DAACAE9" w14:textId="4D718C6A" w:rsidR="002172EE" w:rsidRDefault="006F49D6" w:rsidP="00857648">
      <w:pPr>
        <w:spacing w:after="0" w:line="276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824A46A" wp14:editId="41956A8D">
                <wp:simplePos x="0" y="0"/>
                <wp:positionH relativeFrom="column">
                  <wp:posOffset>20320</wp:posOffset>
                </wp:positionH>
                <wp:positionV relativeFrom="paragraph">
                  <wp:posOffset>168275</wp:posOffset>
                </wp:positionV>
                <wp:extent cx="6400800" cy="0"/>
                <wp:effectExtent l="0" t="0" r="12700" b="12700"/>
                <wp:wrapNone/>
                <wp:docPr id="1671985830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6093EE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6pt,13.25pt" to="505.6pt,1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" strokecolor="#adadad [2414]" strokeweight="1pt">
                <v:stroke joinstyle="miter"/>
                <w10:anchorlock/>
              </v:line>
            </w:pict>
          </mc:Fallback>
        </mc:AlternateContent>
      </w:r>
    </w:p>
    <w:p w14:paraId="290BC8E5" w14:textId="77777777" w:rsidR="002172EE" w:rsidRDefault="002172EE" w:rsidP="00857648">
      <w:pPr>
        <w:spacing w:after="0" w:line="276" w:lineRule="auto"/>
        <w:rPr>
          <w:b/>
          <w:bCs/>
        </w:rPr>
      </w:pPr>
    </w:p>
    <w:p w14:paraId="178C9E49" w14:textId="00BD2862" w:rsidR="00594D6F" w:rsidRDefault="00594D6F" w:rsidP="00857648">
      <w:pPr>
        <w:tabs>
          <w:tab w:val="left" w:pos="1309"/>
        </w:tabs>
        <w:spacing w:after="0" w:line="276" w:lineRule="auto"/>
        <w:rPr>
          <w:b/>
          <w:bCs/>
        </w:rPr>
      </w:pPr>
    </w:p>
    <w:p w14:paraId="0D32D1D2" w14:textId="77777777" w:rsidR="00265D1D" w:rsidRDefault="00265D1D" w:rsidP="00265D1D">
      <w:pPr>
        <w:spacing w:after="0" w:line="276" w:lineRule="auto"/>
        <w:rPr>
          <w:b/>
          <w:bCs/>
          <w:color w:val="110081"/>
          <w:sz w:val="32"/>
          <w:szCs w:val="32"/>
        </w:rPr>
      </w:pPr>
      <w:r w:rsidRPr="00265D1D">
        <w:rPr>
          <w:b/>
          <w:bCs/>
          <w:color w:val="110081"/>
          <w:sz w:val="32"/>
          <w:szCs w:val="32"/>
        </w:rPr>
        <w:t>SHORT MESSAGES</w:t>
      </w:r>
    </w:p>
    <w:p w14:paraId="3020F7BD" w14:textId="3C0A85F6" w:rsidR="00265D1D" w:rsidRDefault="00265D1D" w:rsidP="00265D1D">
      <w:pPr>
        <w:spacing w:after="0" w:line="276" w:lineRule="auto"/>
        <w:rPr>
          <w:color w:val="000000" w:themeColor="text1"/>
        </w:rPr>
      </w:pPr>
      <w:r w:rsidRPr="00265D1D">
        <w:rPr>
          <w:color w:val="000000" w:themeColor="text1"/>
        </w:rPr>
        <w:t>Suitable for email signatures, on-site signage</w:t>
      </w:r>
    </w:p>
    <w:p w14:paraId="4D9FCC8D" w14:textId="77777777" w:rsidR="0020736E" w:rsidRPr="00265D1D" w:rsidRDefault="0020736E" w:rsidP="00265D1D">
      <w:pPr>
        <w:spacing w:after="0" w:line="276" w:lineRule="auto"/>
        <w:rPr>
          <w:i/>
          <w:iCs/>
          <w:color w:val="000000" w:themeColor="text1"/>
        </w:rPr>
      </w:pPr>
    </w:p>
    <w:p w14:paraId="49F8407C" w14:textId="212B65EA" w:rsidR="00594D6F" w:rsidRPr="009247C5" w:rsidRDefault="00302564" w:rsidP="00265D1D">
      <w:pPr>
        <w:spacing w:line="276" w:lineRule="auto"/>
        <w:rPr>
          <w:b/>
          <w:bCs/>
          <w:color w:val="3A7C22" w:themeColor="accent6" w:themeShade="BF"/>
          <w:sz w:val="26"/>
          <w:szCs w:val="26"/>
        </w:rPr>
      </w:pPr>
      <w:r w:rsidRPr="009247C5">
        <w:rPr>
          <w:b/>
          <w:bCs/>
          <w:color w:val="3A7C22" w:themeColor="accent6" w:themeShade="BF"/>
          <w:sz w:val="26"/>
          <w:szCs w:val="26"/>
        </w:rPr>
        <w:t>OPTION 1</w:t>
      </w:r>
    </w:p>
    <w:p w14:paraId="271AA686" w14:textId="2A502D9A" w:rsidR="00265D1D" w:rsidRDefault="00265D1D" w:rsidP="00265D1D">
      <w:pPr>
        <w:spacing w:line="276" w:lineRule="auto"/>
      </w:pPr>
      <w:r>
        <w:t xml:space="preserve">It’s open enrollment time. Discover all there is to know about our newest copay-only </w:t>
      </w:r>
      <w:r w:rsidR="0043468A">
        <w:t xml:space="preserve">plan </w:t>
      </w:r>
      <w:r>
        <w:t xml:space="preserve">option, </w:t>
      </w:r>
      <w:r w:rsidRPr="00F35B98">
        <w:t>the Clearity plan</w:t>
      </w:r>
      <w:r>
        <w:t xml:space="preserve">. </w:t>
      </w:r>
    </w:p>
    <w:p w14:paraId="4A6EC1D2" w14:textId="7185F807" w:rsidR="00265D1D" w:rsidRPr="008B247E" w:rsidRDefault="00265D1D" w:rsidP="00265D1D">
      <w:pPr>
        <w:rPr>
          <w:b/>
          <w:bCs/>
          <w:color w:val="0033FF"/>
          <w:u w:val="single"/>
        </w:rPr>
      </w:pPr>
      <w:hyperlink r:id="rId10" w:history="1">
        <w:r w:rsidRPr="008B247E">
          <w:rPr>
            <w:b/>
            <w:bCs/>
            <w:color w:val="0033FF"/>
            <w:u w:val="single"/>
          </w:rPr>
          <w:t xml:space="preserve">Learn more </w:t>
        </w:r>
      </w:hyperlink>
    </w:p>
    <w:p w14:paraId="55B73417" w14:textId="77777777" w:rsidR="00594D6F" w:rsidRPr="009247C5" w:rsidRDefault="00302564" w:rsidP="00265D1D">
      <w:pPr>
        <w:spacing w:line="276" w:lineRule="auto"/>
        <w:rPr>
          <w:b/>
          <w:bCs/>
          <w:color w:val="3A7C22" w:themeColor="accent6" w:themeShade="BF"/>
          <w:sz w:val="26"/>
          <w:szCs w:val="26"/>
        </w:rPr>
      </w:pPr>
      <w:r w:rsidRPr="009247C5">
        <w:rPr>
          <w:b/>
          <w:bCs/>
          <w:color w:val="3A7C22" w:themeColor="accent6" w:themeShade="BF"/>
          <w:sz w:val="26"/>
          <w:szCs w:val="26"/>
        </w:rPr>
        <w:br/>
      </w:r>
      <w:r w:rsidR="00594D6F" w:rsidRPr="009247C5">
        <w:rPr>
          <w:b/>
          <w:bCs/>
          <w:color w:val="3A7C22" w:themeColor="accent6" w:themeShade="BF"/>
          <w:sz w:val="26"/>
          <w:szCs w:val="26"/>
        </w:rPr>
        <w:t>OPTION 2</w:t>
      </w:r>
    </w:p>
    <w:p w14:paraId="629DF56E" w14:textId="77777777" w:rsidR="00265D1D" w:rsidRDefault="00265D1D" w:rsidP="00265D1D">
      <w:pPr>
        <w:spacing w:line="276" w:lineRule="auto"/>
      </w:pPr>
      <w:r>
        <w:t xml:space="preserve">Learn about our newest plan option. It has no deductibles and no coinsurance. Just a copay when you need care. </w:t>
      </w:r>
    </w:p>
    <w:p w14:paraId="5DE5F67B" w14:textId="7E86319C" w:rsidR="00265D1D" w:rsidRPr="008B247E" w:rsidRDefault="00265D1D" w:rsidP="0020736E">
      <w:pPr>
        <w:tabs>
          <w:tab w:val="left" w:pos="5683"/>
        </w:tabs>
        <w:spacing w:line="276" w:lineRule="auto"/>
        <w:rPr>
          <w:b/>
          <w:bCs/>
          <w:color w:val="0033FF"/>
          <w:u w:val="single"/>
        </w:rPr>
      </w:pPr>
      <w:hyperlink r:id="rId11" w:history="1">
        <w:r w:rsidRPr="008B247E">
          <w:rPr>
            <w:b/>
            <w:bCs/>
            <w:color w:val="0033FF"/>
            <w:u w:val="single"/>
          </w:rPr>
          <w:t>See how the Clearity plan works</w:t>
        </w:r>
      </w:hyperlink>
    </w:p>
    <w:p w14:paraId="7DD43ADB" w14:textId="7F262F57" w:rsidR="00265D1D" w:rsidRDefault="00D93480" w:rsidP="00265D1D">
      <w:pPr>
        <w:spacing w:line="276" w:lineRule="auto"/>
        <w:rPr>
          <w:b/>
          <w:bCs/>
          <w:color w:val="3A7C22" w:themeColor="accent6" w:themeShade="BF"/>
          <w:sz w:val="28"/>
          <w:szCs w:val="28"/>
          <w:u w:val="single"/>
        </w:rPr>
      </w:pPr>
      <w:r w:rsidRPr="002172EE">
        <w:rPr>
          <w:noProof/>
        </w:rPr>
        <w:drawing>
          <wp:anchor distT="0" distB="0" distL="548640" distR="114300" simplePos="0" relativeHeight="251672576" behindDoc="1" locked="0" layoutInCell="1" allowOverlap="1" wp14:anchorId="76F31337" wp14:editId="7731CDDA">
            <wp:simplePos x="0" y="0"/>
            <wp:positionH relativeFrom="column">
              <wp:posOffset>5580731</wp:posOffset>
            </wp:positionH>
            <wp:positionV relativeFrom="page">
              <wp:posOffset>9142987</wp:posOffset>
            </wp:positionV>
            <wp:extent cx="983615" cy="523875"/>
            <wp:effectExtent l="0" t="0" r="0" b="0"/>
            <wp:wrapTopAndBottom/>
            <wp:docPr id="879994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138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B28EB" w14:textId="07798AE7" w:rsidR="00265D1D" w:rsidRPr="009247C5" w:rsidRDefault="00265D1D" w:rsidP="00265D1D">
      <w:pPr>
        <w:spacing w:line="276" w:lineRule="auto"/>
        <w:rPr>
          <w:b/>
          <w:bCs/>
          <w:color w:val="3A7C22" w:themeColor="accent6" w:themeShade="BF"/>
          <w:sz w:val="26"/>
          <w:szCs w:val="26"/>
        </w:rPr>
      </w:pPr>
      <w:r w:rsidRPr="009247C5">
        <w:rPr>
          <w:b/>
          <w:bCs/>
          <w:color w:val="3A7C22" w:themeColor="accent6" w:themeShade="BF"/>
          <w:sz w:val="26"/>
          <w:szCs w:val="26"/>
        </w:rPr>
        <w:lastRenderedPageBreak/>
        <w:t>OPTION 3</w:t>
      </w:r>
    </w:p>
    <w:p w14:paraId="66E8EE12" w14:textId="62084920" w:rsidR="00265D1D" w:rsidRDefault="00265D1D" w:rsidP="00265D1D">
      <w:pPr>
        <w:spacing w:after="0" w:line="240" w:lineRule="auto"/>
        <w:rPr>
          <w:rFonts w:cs="Calibri Light"/>
        </w:rPr>
      </w:pPr>
      <w:r>
        <w:t>Have questions about our new copay</w:t>
      </w:r>
      <w:r w:rsidR="0043468A" w:rsidRPr="0043468A">
        <w:t>-only plan</w:t>
      </w:r>
      <w:r w:rsidR="0043468A">
        <w:t xml:space="preserve"> </w:t>
      </w:r>
      <w:r>
        <w:t xml:space="preserve">option? Call the Clearity plan customer service line at </w:t>
      </w:r>
      <w:r w:rsidRPr="00F625CA">
        <w:rPr>
          <w:b/>
          <w:bCs/>
          <w:color w:val="FF33CC"/>
        </w:rPr>
        <w:t>[855.999.1525]</w:t>
      </w:r>
      <w:r w:rsidRPr="000A730D">
        <w:rPr>
          <w:color w:val="000000" w:themeColor="text1"/>
        </w:rPr>
        <w:t>.</w:t>
      </w:r>
      <w:r>
        <w:t xml:space="preserve"> Representatives are available from </w:t>
      </w:r>
      <w:r>
        <w:rPr>
          <w:color w:val="FF40FF"/>
        </w:rPr>
        <w:t>[Mo</w:t>
      </w:r>
      <w:r w:rsidRPr="000A730D">
        <w:rPr>
          <w:rFonts w:ascii="Aptos" w:hAnsi="Aptos"/>
          <w:color w:val="FF32CC"/>
        </w:rPr>
        <w:t xml:space="preserve">nday to Friday, </w:t>
      </w:r>
      <w:r w:rsidR="000A730D" w:rsidRPr="000A730D">
        <w:rPr>
          <w:rFonts w:ascii="Aptos" w:hAnsi="Aptos" w:cs="AdobeClean-Regular"/>
          <w:color w:val="FF32CC"/>
          <w:kern w:val="0"/>
        </w:rPr>
        <w:t>8:00 am-7:00 pm ET</w:t>
      </w:r>
      <w:r w:rsidRPr="000A730D">
        <w:rPr>
          <w:rFonts w:ascii="Aptos" w:hAnsi="Aptos"/>
          <w:color w:val="FF32CC"/>
        </w:rPr>
        <w:t>]</w:t>
      </w:r>
      <w:r w:rsidRPr="000A730D">
        <w:rPr>
          <w:rFonts w:ascii="Aptos" w:hAnsi="Aptos"/>
          <w:color w:val="000000" w:themeColor="text1"/>
        </w:rPr>
        <w:t>.</w:t>
      </w:r>
    </w:p>
    <w:p w14:paraId="2CA93200" w14:textId="4B991318" w:rsidR="00265D1D" w:rsidRPr="009247C5" w:rsidRDefault="00265D1D" w:rsidP="00265D1D">
      <w:pPr>
        <w:spacing w:line="276" w:lineRule="auto"/>
        <w:rPr>
          <w:b/>
          <w:bCs/>
          <w:color w:val="3A7C22" w:themeColor="accent6" w:themeShade="BF"/>
          <w:sz w:val="26"/>
          <w:szCs w:val="26"/>
        </w:rPr>
      </w:pPr>
      <w:r w:rsidRPr="009247C5">
        <w:rPr>
          <w:b/>
          <w:bCs/>
          <w:color w:val="3A7C22" w:themeColor="accent6" w:themeShade="BF"/>
          <w:sz w:val="26"/>
          <w:szCs w:val="26"/>
          <w:u w:val="single"/>
        </w:rPr>
        <w:br/>
      </w:r>
      <w:r w:rsidR="0020736E" w:rsidRPr="009247C5">
        <w:rPr>
          <w:b/>
          <w:bCs/>
          <w:color w:val="3A7C22" w:themeColor="accent6" w:themeShade="BF"/>
          <w:sz w:val="26"/>
          <w:szCs w:val="26"/>
        </w:rPr>
        <w:t>OPTION 4</w:t>
      </w:r>
    </w:p>
    <w:p w14:paraId="367055ED" w14:textId="1A438620" w:rsidR="00E50B52" w:rsidRDefault="00E50B52" w:rsidP="003B56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Aptos" w:hAnsi="Aptos" w:cs="AdobeClean-Regular"/>
          <w:color w:val="000000"/>
          <w:kern w:val="0"/>
        </w:rPr>
      </w:pPr>
      <w:r w:rsidRPr="00E50B52">
        <w:rPr>
          <w:rFonts w:ascii="Aptos" w:hAnsi="Aptos" w:cs="AdobeClean-Regular"/>
          <w:b/>
          <w:bCs/>
          <w:color w:val="000000"/>
          <w:kern w:val="0"/>
        </w:rPr>
        <w:t>The Clearity plan is a copay-only plan</w:t>
      </w:r>
      <w:r w:rsidRPr="00E50B52">
        <w:rPr>
          <w:rFonts w:ascii="Aptos" w:hAnsi="Aptos" w:cs="AdobeClean-Regular"/>
          <w:color w:val="000000"/>
          <w:kern w:val="0"/>
        </w:rPr>
        <w:t xml:space="preserve"> that’s easy to use and easy to understand. Plus, it gives you access to the Cigna </w:t>
      </w:r>
      <w:r w:rsidR="008B247E" w:rsidRPr="008B247E">
        <w:rPr>
          <w:rFonts w:ascii="Aptos" w:hAnsi="Aptos" w:cs="AdobeClean-Regular"/>
          <w:color w:val="000000"/>
          <w:kern w:val="0"/>
        </w:rPr>
        <w:t>Healthcare</w:t>
      </w:r>
      <w:r w:rsidR="008B247E" w:rsidRPr="00E50B52">
        <w:rPr>
          <w:rFonts w:ascii="Aptos" w:hAnsi="Aptos" w:cs="AdobeClean-Regular"/>
          <w:color w:val="000000"/>
          <w:kern w:val="0"/>
        </w:rPr>
        <w:t>®</w:t>
      </w:r>
      <w:r w:rsidR="008B247E" w:rsidRPr="008B247E">
        <w:rPr>
          <w:rFonts w:ascii="Aptos" w:hAnsi="Aptos" w:cs="AdobeClean-Regular"/>
          <w:color w:val="000000"/>
          <w:kern w:val="0"/>
        </w:rPr>
        <w:t xml:space="preserve"> </w:t>
      </w:r>
      <w:r w:rsidRPr="00E50B52">
        <w:rPr>
          <w:rFonts w:ascii="Aptos" w:hAnsi="Aptos" w:cs="AdobeClean-Regular"/>
          <w:color w:val="000000"/>
          <w:kern w:val="0"/>
        </w:rPr>
        <w:t xml:space="preserve">Open Access Plus national network, making it simple to find quality care. </w:t>
      </w:r>
    </w:p>
    <w:p w14:paraId="3A69AB7A" w14:textId="2E9F1D65" w:rsidR="0020736E" w:rsidRPr="008B247E" w:rsidRDefault="00E50B52" w:rsidP="003B56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ascii="Aptos" w:hAnsi="Aptos" w:cs="AdobeClean-Regular"/>
          <w:b/>
          <w:bCs/>
          <w:color w:val="0033FF"/>
          <w:kern w:val="0"/>
          <w:u w:val="single"/>
        </w:rPr>
      </w:pPr>
      <w:hyperlink r:id="rId13" w:history="1">
        <w:r w:rsidRPr="008B247E">
          <w:rPr>
            <w:b/>
            <w:bCs/>
            <w:color w:val="0033FF"/>
            <w:u w:val="single"/>
          </w:rPr>
          <w:t>Learn more today</w:t>
        </w:r>
      </w:hyperlink>
    </w:p>
    <w:p w14:paraId="658C169F" w14:textId="4025D3BB" w:rsidR="0020736E" w:rsidRDefault="0020736E" w:rsidP="0020736E">
      <w:pPr>
        <w:tabs>
          <w:tab w:val="left" w:pos="5683"/>
        </w:tabs>
        <w:spacing w:line="276" w:lineRule="auto"/>
        <w:rPr>
          <w:color w:val="000000" w:themeColor="text1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638807C" wp14:editId="52FF4BFC">
                <wp:simplePos x="0" y="0"/>
                <wp:positionH relativeFrom="column">
                  <wp:posOffset>0</wp:posOffset>
                </wp:positionH>
                <wp:positionV relativeFrom="paragraph">
                  <wp:posOffset>501015</wp:posOffset>
                </wp:positionV>
                <wp:extent cx="6400800" cy="0"/>
                <wp:effectExtent l="0" t="0" r="12700" b="12700"/>
                <wp:wrapNone/>
                <wp:docPr id="62792532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4B806D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9.45pt" to="7in,39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" strokecolor="#adadad [2414]" strokeweight="1pt">
                <v:stroke joinstyle="miter"/>
                <w10:anchorlock/>
              </v:line>
            </w:pict>
          </mc:Fallback>
        </mc:AlternateContent>
      </w:r>
    </w:p>
    <w:p w14:paraId="7C207070" w14:textId="77777777" w:rsidR="0020736E" w:rsidRDefault="0020736E" w:rsidP="0020736E">
      <w:pPr>
        <w:tabs>
          <w:tab w:val="left" w:pos="5683"/>
        </w:tabs>
        <w:spacing w:line="276" w:lineRule="auto"/>
        <w:rPr>
          <w:color w:val="000000" w:themeColor="text1"/>
        </w:rPr>
      </w:pPr>
    </w:p>
    <w:p w14:paraId="1C41153F" w14:textId="77777777" w:rsidR="00D93480" w:rsidRDefault="00D93480" w:rsidP="009247C5">
      <w:pPr>
        <w:spacing w:after="0" w:line="276" w:lineRule="auto"/>
        <w:rPr>
          <w:b/>
          <w:bCs/>
          <w:color w:val="110081"/>
          <w:sz w:val="32"/>
          <w:szCs w:val="32"/>
        </w:rPr>
      </w:pPr>
    </w:p>
    <w:p w14:paraId="5C3D7ADB" w14:textId="2712EDFF" w:rsidR="0020736E" w:rsidRPr="009247C5" w:rsidRDefault="0020736E" w:rsidP="009247C5">
      <w:pPr>
        <w:spacing w:after="0" w:line="276" w:lineRule="auto"/>
        <w:rPr>
          <w:b/>
          <w:bCs/>
          <w:color w:val="110081"/>
          <w:sz w:val="32"/>
          <w:szCs w:val="32"/>
        </w:rPr>
      </w:pPr>
      <w:r w:rsidRPr="009247C5">
        <w:rPr>
          <w:b/>
          <w:bCs/>
          <w:color w:val="110081"/>
          <w:sz w:val="32"/>
          <w:szCs w:val="32"/>
        </w:rPr>
        <w:t>MEDIUM MESSAGES</w:t>
      </w:r>
    </w:p>
    <w:p w14:paraId="1BB05296" w14:textId="183530AD" w:rsidR="0020736E" w:rsidRDefault="0020736E" w:rsidP="0043468A">
      <w:pPr>
        <w:spacing w:line="276" w:lineRule="auto"/>
        <w:rPr>
          <w:color w:val="000000" w:themeColor="text1"/>
        </w:rPr>
      </w:pPr>
      <w:r w:rsidRPr="009E3230">
        <w:rPr>
          <w:color w:val="000000" w:themeColor="text1"/>
        </w:rPr>
        <w:t>Use for short emails</w:t>
      </w:r>
      <w:r w:rsidR="000A730D">
        <w:rPr>
          <w:color w:val="000000" w:themeColor="text1"/>
        </w:rPr>
        <w:t>,</w:t>
      </w:r>
      <w:r w:rsidRPr="009E3230">
        <w:rPr>
          <w:color w:val="000000" w:themeColor="text1"/>
        </w:rPr>
        <w:t xml:space="preserve"> newsletter blurbs</w:t>
      </w:r>
      <w:r w:rsidR="000A730D">
        <w:rPr>
          <w:color w:val="000000" w:themeColor="text1"/>
        </w:rPr>
        <w:t>,</w:t>
      </w:r>
      <w:r w:rsidRPr="009E3230">
        <w:rPr>
          <w:color w:val="000000" w:themeColor="text1"/>
        </w:rPr>
        <w:t xml:space="preserve"> posters</w:t>
      </w:r>
    </w:p>
    <w:p w14:paraId="76946095" w14:textId="77777777" w:rsidR="0043468A" w:rsidRPr="009E3230" w:rsidRDefault="0043468A" w:rsidP="0043468A">
      <w:pPr>
        <w:spacing w:line="276" w:lineRule="auto"/>
        <w:rPr>
          <w:color w:val="000000" w:themeColor="text1"/>
        </w:rPr>
      </w:pPr>
    </w:p>
    <w:p w14:paraId="5E9A27F5" w14:textId="77777777" w:rsidR="0020736E" w:rsidRPr="009247C5" w:rsidRDefault="0020736E" w:rsidP="009247C5">
      <w:pPr>
        <w:spacing w:line="276" w:lineRule="auto"/>
        <w:rPr>
          <w:b/>
          <w:bCs/>
          <w:color w:val="3A7C22" w:themeColor="accent6" w:themeShade="BF"/>
          <w:sz w:val="26"/>
          <w:szCs w:val="26"/>
        </w:rPr>
      </w:pPr>
      <w:r w:rsidRPr="009247C5">
        <w:rPr>
          <w:b/>
          <w:bCs/>
          <w:color w:val="3A7C22" w:themeColor="accent6" w:themeShade="BF"/>
          <w:sz w:val="26"/>
          <w:szCs w:val="26"/>
        </w:rPr>
        <w:t>OPTION 1</w:t>
      </w:r>
    </w:p>
    <w:p w14:paraId="5AFBCA14" w14:textId="77777777" w:rsidR="0020736E" w:rsidRPr="00B20512" w:rsidRDefault="0020736E" w:rsidP="009247C5">
      <w:pPr>
        <w:spacing w:line="276" w:lineRule="auto"/>
        <w:rPr>
          <w:b/>
          <w:bCs/>
        </w:rPr>
      </w:pPr>
      <w:r w:rsidRPr="00B20512">
        <w:rPr>
          <w:b/>
          <w:bCs/>
        </w:rPr>
        <w:t>The know-before-you-go plan.</w:t>
      </w:r>
    </w:p>
    <w:p w14:paraId="08844693" w14:textId="7F9209FE" w:rsidR="0020736E" w:rsidRDefault="00433C55" w:rsidP="009247C5">
      <w:pPr>
        <w:spacing w:line="276" w:lineRule="auto"/>
      </w:pPr>
      <w:r w:rsidRPr="00433C55">
        <w:t>Knowing what care will cost ahead of time can make planning easier. That’s why we’re introducing a new option this year:</w:t>
      </w:r>
      <w:r>
        <w:t xml:space="preserve"> </w:t>
      </w:r>
      <w:r w:rsidR="000A730D" w:rsidRPr="00B759CE">
        <w:rPr>
          <w:b/>
          <w:bCs/>
        </w:rPr>
        <w:t>t</w:t>
      </w:r>
      <w:r w:rsidR="0020736E" w:rsidRPr="00B759CE">
        <w:rPr>
          <w:b/>
          <w:bCs/>
        </w:rPr>
        <w:t>he</w:t>
      </w:r>
      <w:r w:rsidR="0020736E" w:rsidRPr="000A730D">
        <w:t xml:space="preserve"> </w:t>
      </w:r>
      <w:r w:rsidR="0020736E" w:rsidRPr="00E50B52">
        <w:rPr>
          <w:b/>
          <w:bCs/>
        </w:rPr>
        <w:t>Clearity plan</w:t>
      </w:r>
      <w:r w:rsidR="0020736E" w:rsidRPr="000A730D">
        <w:t>.</w:t>
      </w:r>
      <w:r w:rsidR="0020736E">
        <w:t xml:space="preserve"> It’s a copay-only plan that lets you see the cost of care </w:t>
      </w:r>
      <w:r w:rsidR="0020736E" w:rsidRPr="000A730D">
        <w:t>before</w:t>
      </w:r>
      <w:r w:rsidR="0020736E">
        <w:t xml:space="preserve"> your visit. </w:t>
      </w:r>
    </w:p>
    <w:p w14:paraId="559418B1" w14:textId="71D5FE3A" w:rsidR="0020736E" w:rsidRDefault="0020736E" w:rsidP="009247C5">
      <w:pPr>
        <w:spacing w:line="276" w:lineRule="auto"/>
      </w:pPr>
      <w:r>
        <w:t xml:space="preserve">You can compare and choose </w:t>
      </w:r>
      <w:r w:rsidR="00F23AC1">
        <w:t xml:space="preserve">from </w:t>
      </w:r>
      <w:r>
        <w:t xml:space="preserve">actual copay costs (not estimates) on </w:t>
      </w:r>
      <w:r w:rsidRPr="00E50B52">
        <w:rPr>
          <w:b/>
          <w:bCs/>
        </w:rPr>
        <w:t>myCigna</w:t>
      </w:r>
      <w:r w:rsidR="000A730D" w:rsidRPr="000A730D">
        <w:rPr>
          <w:rFonts w:ascii="Roboto" w:hAnsi="Roboto"/>
          <w:color w:val="0A0A0A"/>
          <w:shd w:val="clear" w:color="auto" w:fill="FFFFFF"/>
          <w:vertAlign w:val="superscript"/>
        </w:rPr>
        <w:t>®</w:t>
      </w:r>
      <w:r>
        <w:t xml:space="preserve">. </w:t>
      </w:r>
      <w:r w:rsidR="00433C55">
        <w:t>You</w:t>
      </w:r>
      <w:r w:rsidR="0043468A">
        <w:t xml:space="preserve"> </w:t>
      </w:r>
      <w:r>
        <w:t>can also see verified patient reviews, location information and more. That way, you can take more control of your health care decisions and expenses with fewer hidden costs.</w:t>
      </w:r>
    </w:p>
    <w:p w14:paraId="0C189B84" w14:textId="3A995489" w:rsidR="009247C5" w:rsidRPr="008B247E" w:rsidRDefault="009247C5" w:rsidP="009247C5">
      <w:pPr>
        <w:spacing w:line="276" w:lineRule="auto"/>
        <w:rPr>
          <w:b/>
          <w:bCs/>
          <w:color w:val="0033FF"/>
          <w:u w:val="single"/>
        </w:rPr>
      </w:pPr>
      <w:hyperlink r:id="rId14" w:history="1">
        <w:r w:rsidRPr="008B247E">
          <w:rPr>
            <w:b/>
            <w:bCs/>
            <w:color w:val="0033FF"/>
            <w:u w:val="single"/>
          </w:rPr>
          <w:t xml:space="preserve">See the Clearity plan in action </w:t>
        </w:r>
      </w:hyperlink>
      <w:r w:rsidRPr="008B247E">
        <w:rPr>
          <w:b/>
          <w:bCs/>
          <w:color w:val="0033FF"/>
          <w:u w:val="single"/>
        </w:rPr>
        <w:t xml:space="preserve"> </w:t>
      </w:r>
    </w:p>
    <w:p w14:paraId="20051B7A" w14:textId="2A0F1350" w:rsidR="009247C5" w:rsidRDefault="009247C5" w:rsidP="009247C5">
      <w:pPr>
        <w:spacing w:line="276" w:lineRule="auto"/>
      </w:pPr>
    </w:p>
    <w:p w14:paraId="17BBA653" w14:textId="47D41BAC" w:rsidR="009247C5" w:rsidRDefault="00D93480" w:rsidP="009247C5">
      <w:pPr>
        <w:spacing w:line="276" w:lineRule="auto"/>
      </w:pPr>
      <w:r>
        <w:br/>
      </w:r>
      <w:r>
        <w:br/>
      </w:r>
      <w:r>
        <w:br/>
      </w:r>
      <w:r>
        <w:br/>
      </w:r>
      <w:r w:rsidRPr="002172EE">
        <w:rPr>
          <w:noProof/>
        </w:rPr>
        <w:drawing>
          <wp:anchor distT="0" distB="0" distL="548640" distR="114300" simplePos="0" relativeHeight="251674624" behindDoc="1" locked="0" layoutInCell="1" allowOverlap="1" wp14:anchorId="48D4E11B" wp14:editId="6A860877">
            <wp:simplePos x="0" y="0"/>
            <wp:positionH relativeFrom="column">
              <wp:posOffset>5573679</wp:posOffset>
            </wp:positionH>
            <wp:positionV relativeFrom="page">
              <wp:posOffset>9145324</wp:posOffset>
            </wp:positionV>
            <wp:extent cx="983615" cy="523875"/>
            <wp:effectExtent l="0" t="0" r="0" b="0"/>
            <wp:wrapTopAndBottom/>
            <wp:docPr id="241092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138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C6A27" w14:textId="77777777" w:rsidR="0020736E" w:rsidRPr="009247C5" w:rsidRDefault="0020736E" w:rsidP="009247C5">
      <w:pPr>
        <w:spacing w:line="276" w:lineRule="auto"/>
        <w:rPr>
          <w:b/>
          <w:bCs/>
          <w:color w:val="3A7C22" w:themeColor="accent6" w:themeShade="BF"/>
          <w:sz w:val="26"/>
          <w:szCs w:val="26"/>
        </w:rPr>
      </w:pPr>
      <w:r w:rsidRPr="009247C5">
        <w:rPr>
          <w:b/>
          <w:bCs/>
          <w:color w:val="3A7C22" w:themeColor="accent6" w:themeShade="BF"/>
          <w:sz w:val="26"/>
          <w:szCs w:val="26"/>
        </w:rPr>
        <w:lastRenderedPageBreak/>
        <w:t>OPTION 2</w:t>
      </w:r>
    </w:p>
    <w:p w14:paraId="37112433" w14:textId="77777777" w:rsidR="0020736E" w:rsidRPr="000365D2" w:rsidRDefault="0020736E" w:rsidP="009247C5">
      <w:pPr>
        <w:spacing w:line="276" w:lineRule="auto"/>
        <w:rPr>
          <w:color w:val="000000" w:themeColor="text1"/>
        </w:rPr>
      </w:pPr>
      <w:r w:rsidRPr="000365D2">
        <w:rPr>
          <w:b/>
          <w:bCs/>
          <w:color w:val="000000" w:themeColor="text1"/>
        </w:rPr>
        <w:t>Want to see if your doctor is in-network</w:t>
      </w:r>
      <w:r>
        <w:rPr>
          <w:b/>
          <w:bCs/>
          <w:color w:val="000000" w:themeColor="text1"/>
        </w:rPr>
        <w:t xml:space="preserve"> with the Clearity plan?</w:t>
      </w:r>
    </w:p>
    <w:p w14:paraId="27A67DB0" w14:textId="555B838C" w:rsidR="0020736E" w:rsidRDefault="0020736E" w:rsidP="009247C5">
      <w:pPr>
        <w:spacing w:line="276" w:lineRule="auto"/>
      </w:pPr>
      <w:r w:rsidRPr="00662F0D">
        <w:t xml:space="preserve">We know how important it is to continue care with a doctor you trust. </w:t>
      </w:r>
      <w:r>
        <w:t xml:space="preserve">Clearity gives you access to the </w:t>
      </w:r>
      <w:r w:rsidRPr="00E50B52">
        <w:rPr>
          <w:b/>
          <w:bCs/>
        </w:rPr>
        <w:t xml:space="preserve">Cigna </w:t>
      </w:r>
      <w:r w:rsidR="008B247E">
        <w:rPr>
          <w:b/>
          <w:bCs/>
        </w:rPr>
        <w:t>Healthcare</w:t>
      </w:r>
      <w:r w:rsidR="008B247E" w:rsidRPr="00E50B52">
        <w:rPr>
          <w:b/>
          <w:bCs/>
        </w:rPr>
        <w:t>®</w:t>
      </w:r>
      <w:r w:rsidR="008B247E">
        <w:rPr>
          <w:b/>
          <w:bCs/>
        </w:rPr>
        <w:t xml:space="preserve"> </w:t>
      </w:r>
      <w:r w:rsidRPr="00E50B52">
        <w:rPr>
          <w:b/>
          <w:bCs/>
        </w:rPr>
        <w:t xml:space="preserve">Open Access Plus </w:t>
      </w:r>
      <w:r w:rsidR="000A730D" w:rsidRPr="00E50B52">
        <w:rPr>
          <w:b/>
          <w:bCs/>
        </w:rPr>
        <w:t xml:space="preserve">(OAP) </w:t>
      </w:r>
      <w:r w:rsidRPr="00E50B52">
        <w:rPr>
          <w:b/>
          <w:bCs/>
        </w:rPr>
        <w:t>network</w:t>
      </w:r>
      <w:r w:rsidRPr="00B759CE">
        <w:t>,</w:t>
      </w:r>
      <w:r>
        <w:t xml:space="preserve"> their largest national network with over one million doctors and 17,000 hospital nationwide. </w:t>
      </w:r>
    </w:p>
    <w:p w14:paraId="39309584" w14:textId="77777777" w:rsidR="0020736E" w:rsidRDefault="0020736E" w:rsidP="009247C5">
      <w:pPr>
        <w:spacing w:line="276" w:lineRule="auto"/>
      </w:pPr>
      <w:r>
        <w:t>To explore the network, visit the</w:t>
      </w:r>
      <w:r w:rsidRPr="00E6713D">
        <w:t xml:space="preserve"> </w:t>
      </w:r>
      <w:hyperlink r:id="rId15" w:history="1">
        <w:r w:rsidRPr="008B247E">
          <w:rPr>
            <w:color w:val="0033FF"/>
            <w:u w:val="single"/>
          </w:rPr>
          <w:t>Cigna Health Care Provider Directory</w:t>
        </w:r>
      </w:hyperlink>
      <w:r>
        <w:t>.</w:t>
      </w:r>
      <w:r w:rsidRPr="00E6713D">
        <w:t xml:space="preserve"> If prompted, enter the OAP network as your medical plan</w:t>
      </w:r>
      <w:r>
        <w:t>.</w:t>
      </w:r>
    </w:p>
    <w:p w14:paraId="337E449A" w14:textId="77777777" w:rsidR="009247C5" w:rsidRDefault="009247C5" w:rsidP="0020736E">
      <w:pPr>
        <w:tabs>
          <w:tab w:val="left" w:pos="5683"/>
        </w:tabs>
        <w:spacing w:line="276" w:lineRule="auto"/>
        <w:rPr>
          <w:color w:val="000000" w:themeColor="text1"/>
        </w:rPr>
      </w:pPr>
    </w:p>
    <w:p w14:paraId="6DA55A03" w14:textId="35FDA099" w:rsidR="009247C5" w:rsidRPr="0020736E" w:rsidRDefault="009247C5" w:rsidP="009247C5">
      <w:pPr>
        <w:tabs>
          <w:tab w:val="left" w:pos="1961"/>
        </w:tabs>
        <w:spacing w:line="276" w:lineRule="auto"/>
        <w:rPr>
          <w:color w:val="000000" w:themeColor="text1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3CA91322" wp14:editId="438A3855">
                <wp:simplePos x="0" y="0"/>
                <wp:positionH relativeFrom="column">
                  <wp:posOffset>0</wp:posOffset>
                </wp:positionH>
                <wp:positionV relativeFrom="paragraph">
                  <wp:posOffset>-92075</wp:posOffset>
                </wp:positionV>
                <wp:extent cx="6400800" cy="0"/>
                <wp:effectExtent l="0" t="0" r="12700" b="12700"/>
                <wp:wrapNone/>
                <wp:docPr id="1809789098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52F14F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25pt" to="7in,-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" strokecolor="#adadad [2414]" strokeweight="1pt">
                <v:stroke joinstyle="miter"/>
                <w10:anchorlock/>
              </v:line>
            </w:pict>
          </mc:Fallback>
        </mc:AlternateContent>
      </w:r>
    </w:p>
    <w:p w14:paraId="3E6B2CA0" w14:textId="475A902A" w:rsidR="009247C5" w:rsidRPr="009247C5" w:rsidRDefault="009247C5" w:rsidP="009247C5">
      <w:pPr>
        <w:spacing w:after="0" w:line="276" w:lineRule="auto"/>
        <w:rPr>
          <w:b/>
          <w:bCs/>
          <w:color w:val="110081"/>
          <w:sz w:val="32"/>
          <w:szCs w:val="32"/>
        </w:rPr>
      </w:pPr>
      <w:r>
        <w:rPr>
          <w:b/>
          <w:bCs/>
          <w:color w:val="110081"/>
          <w:sz w:val="32"/>
          <w:szCs w:val="32"/>
        </w:rPr>
        <w:t>LONG</w:t>
      </w:r>
      <w:r w:rsidRPr="009247C5">
        <w:rPr>
          <w:b/>
          <w:bCs/>
          <w:color w:val="110081"/>
          <w:sz w:val="32"/>
          <w:szCs w:val="32"/>
        </w:rPr>
        <w:t xml:space="preserve"> MESSAGES</w:t>
      </w:r>
    </w:p>
    <w:p w14:paraId="1DEA1D55" w14:textId="77777777" w:rsidR="0043468A" w:rsidRDefault="009247C5" w:rsidP="0043468A">
      <w:pPr>
        <w:spacing w:line="276" w:lineRule="auto"/>
      </w:pPr>
      <w:r>
        <w:t>E</w:t>
      </w:r>
      <w:r w:rsidRPr="00DF3C09">
        <w:t>ducational info for newsletter articles, benefit guides, intranet</w:t>
      </w:r>
      <w:r w:rsidR="000A730D">
        <w:t>,</w:t>
      </w:r>
      <w:r w:rsidRPr="00DF3C09">
        <w:t xml:space="preserve"> etc.</w:t>
      </w:r>
      <w:r w:rsidR="003B5672">
        <w:br/>
      </w:r>
    </w:p>
    <w:p w14:paraId="65F35E40" w14:textId="0687AC50" w:rsidR="009247C5" w:rsidRPr="009247C5" w:rsidRDefault="009247C5" w:rsidP="0043468A">
      <w:pPr>
        <w:spacing w:line="276" w:lineRule="auto"/>
        <w:rPr>
          <w:b/>
          <w:bCs/>
          <w:color w:val="3A7C22" w:themeColor="accent6" w:themeShade="BF"/>
          <w:sz w:val="26"/>
          <w:szCs w:val="26"/>
        </w:rPr>
      </w:pPr>
      <w:r w:rsidRPr="009247C5">
        <w:rPr>
          <w:b/>
          <w:bCs/>
          <w:color w:val="3A7C22" w:themeColor="accent6" w:themeShade="BF"/>
          <w:sz w:val="26"/>
          <w:szCs w:val="26"/>
        </w:rPr>
        <w:t>OPTION 1</w:t>
      </w:r>
    </w:p>
    <w:p w14:paraId="6A412893" w14:textId="2B1D53AB" w:rsidR="009247C5" w:rsidRDefault="009247C5" w:rsidP="009247C5">
      <w:pPr>
        <w:spacing w:line="276" w:lineRule="auto"/>
        <w:rPr>
          <w:b/>
          <w:bCs/>
        </w:rPr>
      </w:pPr>
      <w:r>
        <w:rPr>
          <w:b/>
          <w:bCs/>
        </w:rPr>
        <w:t>How the Clearity plan works</w:t>
      </w:r>
    </w:p>
    <w:p w14:paraId="60BE7E25" w14:textId="41DE1D13" w:rsidR="009247C5" w:rsidRDefault="009247C5" w:rsidP="009247C5">
      <w:pPr>
        <w:spacing w:line="276" w:lineRule="auto"/>
      </w:pPr>
      <w:r w:rsidRPr="00371DA0">
        <w:t xml:space="preserve">Clearity is a </w:t>
      </w:r>
      <w:r w:rsidRPr="00E50B52">
        <w:rPr>
          <w:b/>
          <w:bCs/>
        </w:rPr>
        <w:t>copay-only</w:t>
      </w:r>
      <w:r w:rsidRPr="00371DA0">
        <w:t xml:space="preserve"> health insurance plan. Unlike traditional plans, there are</w:t>
      </w:r>
      <w:r w:rsidR="00B759CE">
        <w:br/>
      </w:r>
      <w:r w:rsidRPr="00E50B52">
        <w:rPr>
          <w:b/>
          <w:bCs/>
        </w:rPr>
        <w:t>no deductibles and no coinsurance</w:t>
      </w:r>
      <w:r w:rsidRPr="00371DA0">
        <w:t xml:space="preserve">. </w:t>
      </w:r>
      <w:r w:rsidR="00433C55">
        <w:t>It’s</w:t>
      </w:r>
      <w:r w:rsidRPr="000214AC">
        <w:t xml:space="preserve"> easy-to-use with simple, upfront costs you </w:t>
      </w:r>
      <w:r>
        <w:t xml:space="preserve">can </w:t>
      </w:r>
      <w:r w:rsidRPr="000214AC">
        <w:t>see before your visit or procedure.</w:t>
      </w:r>
      <w:r>
        <w:t xml:space="preserve"> </w:t>
      </w:r>
    </w:p>
    <w:p w14:paraId="06FA3D1E" w14:textId="3B17DAB9" w:rsidR="009247C5" w:rsidRDefault="009247C5" w:rsidP="009247C5">
      <w:pPr>
        <w:pStyle w:val="ListParagraph"/>
        <w:numPr>
          <w:ilvl w:val="0"/>
          <w:numId w:val="12"/>
        </w:numPr>
        <w:spacing w:after="360" w:line="276" w:lineRule="auto"/>
      </w:pPr>
      <w:r w:rsidRPr="008F2B25">
        <w:t xml:space="preserve">You’ll have access to </w:t>
      </w:r>
      <w:r w:rsidRPr="00371DA0">
        <w:t xml:space="preserve">the </w:t>
      </w:r>
      <w:r w:rsidRPr="00B759CE">
        <w:rPr>
          <w:b/>
          <w:bCs/>
        </w:rPr>
        <w:t xml:space="preserve">Cigna </w:t>
      </w:r>
      <w:r w:rsidR="008B247E">
        <w:rPr>
          <w:b/>
          <w:bCs/>
        </w:rPr>
        <w:t>Healthcare</w:t>
      </w:r>
      <w:r w:rsidR="008B247E" w:rsidRPr="00E50B52">
        <w:rPr>
          <w:b/>
          <w:bCs/>
        </w:rPr>
        <w:t>®</w:t>
      </w:r>
      <w:r w:rsidR="008B247E">
        <w:rPr>
          <w:b/>
          <w:bCs/>
        </w:rPr>
        <w:t xml:space="preserve"> </w:t>
      </w:r>
      <w:r w:rsidRPr="00B759CE">
        <w:rPr>
          <w:b/>
          <w:bCs/>
        </w:rPr>
        <w:t>Open Access Plus (OAP) network</w:t>
      </w:r>
      <w:r>
        <w:t>, their largest nationwide network of providers. Making it simpler to find quality, affordable care near you.</w:t>
      </w:r>
    </w:p>
    <w:p w14:paraId="35FA1728" w14:textId="4C61F004" w:rsidR="0043468A" w:rsidRDefault="009247C5" w:rsidP="003534FC">
      <w:pPr>
        <w:pStyle w:val="ListParagraph"/>
        <w:numPr>
          <w:ilvl w:val="0"/>
          <w:numId w:val="12"/>
        </w:numPr>
        <w:spacing w:after="360" w:line="276" w:lineRule="auto"/>
      </w:pPr>
      <w:r>
        <w:t xml:space="preserve">After the plan effective date, you can browse care and cost options on the </w:t>
      </w:r>
      <w:r w:rsidRPr="00371DA0">
        <w:t>myCigna® App</w:t>
      </w:r>
      <w:r w:rsidRPr="00DE60F7">
        <w:rPr>
          <w:b/>
          <w:bCs/>
        </w:rPr>
        <w:t xml:space="preserve"> </w:t>
      </w:r>
      <w:r>
        <w:t xml:space="preserve">or </w:t>
      </w:r>
      <w:hyperlink r:id="rId16" w:history="1">
        <w:r w:rsidRPr="008B247E">
          <w:rPr>
            <w:b/>
            <w:bCs/>
            <w:color w:val="0033FF"/>
            <w:u w:val="single"/>
          </w:rPr>
          <w:t>myCigna.com</w:t>
        </w:r>
      </w:hyperlink>
      <w:r w:rsidRPr="001C5E36">
        <w:t xml:space="preserve">. </w:t>
      </w:r>
      <w:r w:rsidR="009504B7" w:rsidRPr="009504B7">
        <w:t>Search using your own words for things like</w:t>
      </w:r>
      <w:r>
        <w:t>:</w:t>
      </w:r>
      <w:r>
        <w:rPr>
          <w:b/>
          <w:bCs/>
        </w:rPr>
        <w:t xml:space="preserve"> </w:t>
      </w:r>
      <w:r>
        <w:t>“I have a sore throat” or “I twisted my ankle”</w:t>
      </w:r>
      <w:r w:rsidR="00371DA0">
        <w:t>.</w:t>
      </w:r>
    </w:p>
    <w:p w14:paraId="16270C01" w14:textId="595021FF" w:rsidR="003534FC" w:rsidRPr="0043468A" w:rsidRDefault="009247C5" w:rsidP="00D93480">
      <w:pPr>
        <w:pStyle w:val="ListParagraph"/>
        <w:numPr>
          <w:ilvl w:val="0"/>
          <w:numId w:val="12"/>
        </w:numPr>
        <w:spacing w:after="360" w:line="276" w:lineRule="auto"/>
      </w:pPr>
      <w:r w:rsidRPr="00DE60F7">
        <w:rPr>
          <w:rFonts w:cs="Calibri Light"/>
        </w:rPr>
        <w:t xml:space="preserve">You’ll see a list of care results, in order from lowest </w:t>
      </w:r>
      <w:r>
        <w:rPr>
          <w:rFonts w:cs="Calibri Light"/>
        </w:rPr>
        <w:t>to highest copay (</w:t>
      </w:r>
      <w:r w:rsidRPr="00DE60F7">
        <w:rPr>
          <w:rFonts w:cs="Calibri Light"/>
        </w:rPr>
        <w:t>out</w:t>
      </w:r>
      <w:r>
        <w:rPr>
          <w:rFonts w:cs="Calibri Light"/>
        </w:rPr>
        <w:t>-</w:t>
      </w:r>
      <w:r w:rsidRPr="00DE60F7">
        <w:rPr>
          <w:rFonts w:cs="Calibri Light"/>
        </w:rPr>
        <w:t>of</w:t>
      </w:r>
      <w:r>
        <w:rPr>
          <w:rFonts w:cs="Calibri Light"/>
        </w:rPr>
        <w:t>-</w:t>
      </w:r>
      <w:r w:rsidRPr="00DE60F7">
        <w:rPr>
          <w:rFonts w:cs="Calibri Light"/>
        </w:rPr>
        <w:t>pocket cost</w:t>
      </w:r>
      <w:r>
        <w:rPr>
          <w:rFonts w:cs="Calibri Light"/>
        </w:rPr>
        <w:t xml:space="preserve">s). </w:t>
      </w:r>
      <w:r w:rsidRPr="00DE60F7">
        <w:rPr>
          <w:rFonts w:cs="Calibri Light"/>
        </w:rPr>
        <w:t xml:space="preserve">The </w:t>
      </w:r>
      <w:r>
        <w:rPr>
          <w:rFonts w:cs="Calibri Light"/>
        </w:rPr>
        <w:t>amount</w:t>
      </w:r>
      <w:r w:rsidRPr="00DE60F7">
        <w:rPr>
          <w:rFonts w:cs="Calibri Light"/>
        </w:rPr>
        <w:t xml:space="preserve"> you see on </w:t>
      </w:r>
      <w:r w:rsidRPr="00371DA0">
        <w:rPr>
          <w:rFonts w:cs="Calibri Light"/>
        </w:rPr>
        <w:t>myCigna</w:t>
      </w:r>
      <w:r w:rsidRPr="00DE60F7">
        <w:rPr>
          <w:rFonts w:cs="Calibri Light"/>
        </w:rPr>
        <w:t xml:space="preserve"> is what you’ll pay for your visit.</w:t>
      </w:r>
    </w:p>
    <w:p w14:paraId="22FD5D2F" w14:textId="4AF9084C" w:rsidR="0043468A" w:rsidRPr="009247C5" w:rsidRDefault="0043468A" w:rsidP="0043468A">
      <w:pPr>
        <w:spacing w:line="276" w:lineRule="auto"/>
        <w:rPr>
          <w:b/>
          <w:bCs/>
          <w:color w:val="3A7C22" w:themeColor="accent6" w:themeShade="BF"/>
          <w:sz w:val="26"/>
          <w:szCs w:val="26"/>
        </w:rPr>
      </w:pPr>
      <w:r w:rsidRPr="009247C5">
        <w:rPr>
          <w:b/>
          <w:bCs/>
          <w:color w:val="3A7C22" w:themeColor="accent6" w:themeShade="BF"/>
          <w:sz w:val="26"/>
          <w:szCs w:val="26"/>
        </w:rPr>
        <w:t xml:space="preserve">OPTION </w:t>
      </w:r>
      <w:r>
        <w:rPr>
          <w:b/>
          <w:bCs/>
          <w:color w:val="3A7C22" w:themeColor="accent6" w:themeShade="BF"/>
          <w:sz w:val="26"/>
          <w:szCs w:val="26"/>
        </w:rPr>
        <w:t>2</w:t>
      </w:r>
    </w:p>
    <w:p w14:paraId="009B55FA" w14:textId="5707874C" w:rsidR="009247C5" w:rsidRPr="00371DA0" w:rsidRDefault="009247C5" w:rsidP="009247C5">
      <w:pPr>
        <w:spacing w:after="120" w:line="276" w:lineRule="auto"/>
        <w:rPr>
          <w:rFonts w:ascii="Aptos" w:hAnsi="Aptos" w:cs="Calibri Light"/>
          <w:b/>
          <w:bCs/>
          <w:color w:val="000000" w:themeColor="text1"/>
        </w:rPr>
      </w:pPr>
      <w:r w:rsidRPr="00371DA0">
        <w:rPr>
          <w:rFonts w:ascii="Aptos" w:hAnsi="Aptos" w:cs="Calibri Light"/>
          <w:b/>
          <w:bCs/>
          <w:color w:val="000000" w:themeColor="text1"/>
        </w:rPr>
        <w:t xml:space="preserve">The Clearity copay-only </w:t>
      </w:r>
      <w:r w:rsidR="00371DA0" w:rsidRPr="00371DA0">
        <w:rPr>
          <w:rFonts w:ascii="Aptos" w:hAnsi="Aptos" w:cs="AdobeClean-Regular"/>
          <w:b/>
          <w:bCs/>
          <w:color w:val="000000"/>
          <w:kern w:val="0"/>
        </w:rPr>
        <w:t>plan that allows you to find care</w:t>
      </w:r>
      <w:r w:rsidR="00371DA0" w:rsidRPr="00371DA0">
        <w:rPr>
          <w:rFonts w:ascii="Aptos" w:hAnsi="Aptos" w:cs="Calibri Light"/>
          <w:b/>
          <w:bCs/>
          <w:color w:val="000000" w:themeColor="text1"/>
        </w:rPr>
        <w:t xml:space="preserve"> </w:t>
      </w:r>
      <w:r w:rsidRPr="00371DA0">
        <w:rPr>
          <w:rFonts w:ascii="Aptos" w:hAnsi="Aptos" w:cs="Calibri Light"/>
          <w:b/>
          <w:bCs/>
          <w:color w:val="000000" w:themeColor="text1"/>
        </w:rPr>
        <w:t>based on your needs</w:t>
      </w:r>
      <w:r w:rsidR="00371DA0">
        <w:rPr>
          <w:rFonts w:ascii="Aptos" w:hAnsi="Aptos" w:cs="Calibri Light"/>
          <w:b/>
          <w:bCs/>
          <w:color w:val="000000" w:themeColor="text1"/>
        </w:rPr>
        <w:t>.</w:t>
      </w:r>
    </w:p>
    <w:p w14:paraId="623DFCD5" w14:textId="1836AF4C" w:rsidR="009247C5" w:rsidRDefault="009247C5" w:rsidP="009247C5">
      <w:pPr>
        <w:spacing w:line="276" w:lineRule="auto"/>
        <w:rPr>
          <w:rFonts w:cs="Calibri Light"/>
        </w:rPr>
      </w:pPr>
      <w:r w:rsidRPr="00371DA0">
        <w:t xml:space="preserve">Clearity is a </w:t>
      </w:r>
      <w:r w:rsidRPr="00E50B52">
        <w:rPr>
          <w:b/>
          <w:bCs/>
        </w:rPr>
        <w:t>copay-only</w:t>
      </w:r>
      <w:r w:rsidRPr="00371DA0">
        <w:t xml:space="preserve"> health insurance plan with </w:t>
      </w:r>
      <w:r w:rsidRPr="00E50B52">
        <w:rPr>
          <w:b/>
          <w:bCs/>
        </w:rPr>
        <w:t>no deductibles and no coinsurance</w:t>
      </w:r>
      <w:r w:rsidRPr="00371DA0">
        <w:t xml:space="preserve">. </w:t>
      </w:r>
      <w:r w:rsidRPr="00371DA0">
        <w:rPr>
          <w:rFonts w:cs="Calibri Light"/>
        </w:rPr>
        <w:t xml:space="preserve">Every time you need care, you can simply log in to </w:t>
      </w:r>
      <w:r w:rsidRPr="00E50B52">
        <w:rPr>
          <w:rFonts w:cs="Calibri Light"/>
          <w:b/>
          <w:bCs/>
        </w:rPr>
        <w:t>myCigna</w:t>
      </w:r>
      <w:r w:rsidR="00371DA0" w:rsidRPr="00371DA0">
        <w:t>®</w:t>
      </w:r>
      <w:r w:rsidRPr="00371DA0">
        <w:rPr>
          <w:rFonts w:cs="Calibri Light"/>
        </w:rPr>
        <w:t xml:space="preserve"> before your visit </w:t>
      </w:r>
      <w:r w:rsidR="00371DA0">
        <w:rPr>
          <w:rFonts w:cs="Calibri Light"/>
        </w:rPr>
        <w:t>to</w:t>
      </w:r>
      <w:r w:rsidRPr="00371DA0">
        <w:rPr>
          <w:rFonts w:cs="Calibri Light"/>
        </w:rPr>
        <w:t xml:space="preserve"> select the provider with the copay that works best for you. The copay you see on myCigna is what you’ll pay for your care.</w:t>
      </w:r>
    </w:p>
    <w:p w14:paraId="7F196D3D" w14:textId="2A4F10E9" w:rsidR="009247C5" w:rsidRPr="000039A9" w:rsidRDefault="009247C5" w:rsidP="009247C5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cs="Calibri Light"/>
        </w:rPr>
      </w:pPr>
      <w:r>
        <w:rPr>
          <w:rFonts w:cs="Calibri Light"/>
          <w:b/>
          <w:bCs/>
        </w:rPr>
        <w:lastRenderedPageBreak/>
        <w:t>If you</w:t>
      </w:r>
      <w:r w:rsidRPr="00BA108D">
        <w:rPr>
          <w:rFonts w:cs="Calibri Light"/>
          <w:b/>
          <w:bCs/>
        </w:rPr>
        <w:t xml:space="preserve"> need </w:t>
      </w:r>
      <w:r>
        <w:rPr>
          <w:rFonts w:cs="Calibri Light"/>
          <w:b/>
          <w:bCs/>
        </w:rPr>
        <w:t>care soon</w:t>
      </w:r>
      <w:r w:rsidRPr="00BA108D">
        <w:rPr>
          <w:rFonts w:cs="Calibri Light"/>
        </w:rPr>
        <w:t xml:space="preserve">: </w:t>
      </w:r>
      <w:r>
        <w:rPr>
          <w:rFonts w:cs="Calibri Light"/>
        </w:rPr>
        <w:t xml:space="preserve">Whether you have flu-like symptoms or twisted your ankle, </w:t>
      </w:r>
      <w:r w:rsidRPr="00BA108D">
        <w:rPr>
          <w:rFonts w:cs="Calibri Light"/>
        </w:rPr>
        <w:t xml:space="preserve">you can quickly find </w:t>
      </w:r>
      <w:r>
        <w:rPr>
          <w:rFonts w:cs="Calibri Light"/>
        </w:rPr>
        <w:t xml:space="preserve">and compare costs for various providers and facilities, such as a </w:t>
      </w:r>
      <w:r w:rsidR="009504B7" w:rsidRPr="009504B7">
        <w:rPr>
          <w:rFonts w:cs="Calibri Light"/>
        </w:rPr>
        <w:t>convenience care clinic</w:t>
      </w:r>
      <w:r>
        <w:rPr>
          <w:rFonts w:cs="Calibri Light"/>
        </w:rPr>
        <w:t xml:space="preserve">, </w:t>
      </w:r>
      <w:r w:rsidRPr="00BA108D">
        <w:rPr>
          <w:rFonts w:cs="Calibri Light"/>
        </w:rPr>
        <w:t xml:space="preserve">urgent </w:t>
      </w:r>
      <w:r>
        <w:rPr>
          <w:rFonts w:cs="Calibri Light"/>
        </w:rPr>
        <w:t>care</w:t>
      </w:r>
      <w:r w:rsidRPr="00BA108D">
        <w:rPr>
          <w:rFonts w:cs="Calibri Light"/>
        </w:rPr>
        <w:t xml:space="preserve"> </w:t>
      </w:r>
      <w:r>
        <w:rPr>
          <w:rFonts w:cs="Calibri Light"/>
        </w:rPr>
        <w:t>or a doctor near you</w:t>
      </w:r>
      <w:r w:rsidRPr="00BA108D">
        <w:rPr>
          <w:rFonts w:cs="Calibri Light"/>
        </w:rPr>
        <w:t xml:space="preserve">. </w:t>
      </w:r>
    </w:p>
    <w:p w14:paraId="0D80BE1D" w14:textId="77777777" w:rsidR="009247C5" w:rsidRDefault="009247C5" w:rsidP="009247C5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rFonts w:cs="Calibri Light"/>
        </w:rPr>
      </w:pPr>
      <w:r>
        <w:rPr>
          <w:rFonts w:cs="Calibri Light"/>
          <w:b/>
          <w:bCs/>
        </w:rPr>
        <w:t>If you have an upcoming procedure</w:t>
      </w:r>
      <w:r w:rsidRPr="00BA108D">
        <w:rPr>
          <w:rFonts w:cs="Calibri Light"/>
        </w:rPr>
        <w:t xml:space="preserve">: </w:t>
      </w:r>
      <w:r>
        <w:rPr>
          <w:rFonts w:cs="Calibri Light"/>
        </w:rPr>
        <w:t xml:space="preserve">If you have knee surgery scheduled, are expecting a baby and want to plan ahead for delivery, or need an MRI or other diagnostic test, you can compare copays from different providers to help you </w:t>
      </w:r>
      <w:r w:rsidRPr="00381628">
        <w:rPr>
          <w:rFonts w:cs="Calibri Light"/>
        </w:rPr>
        <w:t>choose</w:t>
      </w:r>
      <w:r>
        <w:rPr>
          <w:rFonts w:cs="Calibri Light"/>
        </w:rPr>
        <w:t xml:space="preserve"> one that fits your needs and budget. </w:t>
      </w:r>
    </w:p>
    <w:p w14:paraId="1F0A293E" w14:textId="77777777" w:rsidR="009247C5" w:rsidRPr="000039A9" w:rsidRDefault="009247C5" w:rsidP="009247C5">
      <w:pPr>
        <w:spacing w:after="0" w:line="276" w:lineRule="auto"/>
        <w:rPr>
          <w:rFonts w:cs="Calibri Light"/>
        </w:rPr>
      </w:pPr>
    </w:p>
    <w:p w14:paraId="63DCE6AB" w14:textId="78F28FF3" w:rsidR="009247C5" w:rsidRPr="000039A9" w:rsidRDefault="009247C5" w:rsidP="009247C5">
      <w:pPr>
        <w:pStyle w:val="ListParagraph"/>
        <w:numPr>
          <w:ilvl w:val="1"/>
          <w:numId w:val="13"/>
        </w:numPr>
        <w:spacing w:after="0" w:line="276" w:lineRule="auto"/>
        <w:ind w:left="1080"/>
        <w:rPr>
          <w:rFonts w:cs="Calibri Light"/>
        </w:rPr>
      </w:pPr>
      <w:r>
        <w:rPr>
          <w:b/>
          <w:bCs/>
        </w:rPr>
        <w:t>Combined copays for some common medical procedures</w:t>
      </w:r>
      <w:r w:rsidR="00371DA0" w:rsidRPr="00BA108D">
        <w:rPr>
          <w:rFonts w:cs="Calibri Light"/>
        </w:rPr>
        <w:t>:</w:t>
      </w:r>
      <w:r>
        <w:rPr>
          <w:b/>
          <w:bCs/>
        </w:rPr>
        <w:t xml:space="preserve"> </w:t>
      </w:r>
      <w:r w:rsidR="009504B7" w:rsidRPr="009504B7">
        <w:t>For some procedures, your copay amount includes all services from admission to discharge. That means surgical or medical procedures are bundled as one set copay. If a bundle is offered, all costs associated with that procedure is included in the copay.</w:t>
      </w:r>
    </w:p>
    <w:p w14:paraId="526AC825" w14:textId="26014D9D" w:rsidR="00462797" w:rsidRDefault="009247C5" w:rsidP="00857648">
      <w:pPr>
        <w:pStyle w:val="ListParagraph"/>
        <w:numPr>
          <w:ilvl w:val="1"/>
          <w:numId w:val="13"/>
        </w:numPr>
        <w:spacing w:after="0" w:line="276" w:lineRule="auto"/>
        <w:ind w:left="1080"/>
        <w:rPr>
          <w:rFonts w:cs="Calibri Light"/>
        </w:rPr>
      </w:pPr>
      <w:r w:rsidRPr="000039A9">
        <w:rPr>
          <w:rFonts w:cs="Calibri Light"/>
          <w:b/>
          <w:bCs/>
        </w:rPr>
        <w:t>If you need follow-up care</w:t>
      </w:r>
      <w:r w:rsidRPr="000039A9">
        <w:rPr>
          <w:rFonts w:cs="Calibri Light"/>
        </w:rPr>
        <w:t xml:space="preserve">: </w:t>
      </w:r>
      <w:r w:rsidR="009504B7" w:rsidRPr="009504B7">
        <w:rPr>
          <w:rFonts w:cs="Calibri Light"/>
        </w:rPr>
        <w:t>While visiting your doctor, they may decide to refer you to a specialist, order an MRI or have you complete additional care after your appointment. These follow-up care visits have additional copays. To best control costs, open myCigna and search for the care they are recommending for you (ex: MRI, Cardiologist, etc.) and tell your doctor where they should send their referral or order, based on where you want to go.</w:t>
      </w:r>
    </w:p>
    <w:p w14:paraId="1CC95FD6" w14:textId="7FAF9769" w:rsidR="00C62B10" w:rsidRPr="00C62B10" w:rsidRDefault="00C62B10" w:rsidP="00C62B10">
      <w:pPr>
        <w:pStyle w:val="ListParagraph"/>
        <w:numPr>
          <w:ilvl w:val="1"/>
          <w:numId w:val="13"/>
        </w:numPr>
        <w:spacing w:after="0" w:line="276" w:lineRule="auto"/>
        <w:ind w:left="1080"/>
        <w:rPr>
          <w:rFonts w:cs="Calibri Light"/>
          <w:color w:val="FF40FF"/>
        </w:rPr>
      </w:pPr>
      <w:r w:rsidRPr="00C62B10">
        <w:rPr>
          <w:rFonts w:cs="Calibri Light"/>
          <w:b/>
          <w:bCs/>
          <w:color w:val="FF40FF"/>
        </w:rPr>
        <w:t>If you need financial assistance</w:t>
      </w:r>
      <w:r w:rsidRPr="00C62B10">
        <w:rPr>
          <w:rFonts w:cs="Calibri Light"/>
          <w:color w:val="FF40FF"/>
        </w:rPr>
        <w:t>: Copay assistance is available through a third-party vendor, TempoPay. Eligible members may receive up to $3,000 credit to help pay for medical copays over time through an interest free payment plan. There are no fees or credit checks.</w:t>
      </w:r>
      <w:r w:rsidRPr="00C62B10">
        <w:rPr>
          <w:rFonts w:cs="Calibri Light"/>
          <w:color w:val="FF40FF"/>
          <w:vertAlign w:val="superscript"/>
        </w:rPr>
        <w:t>1</w:t>
      </w:r>
    </w:p>
    <w:p w14:paraId="5E05BA4F" w14:textId="77777777" w:rsidR="00C62B10" w:rsidRPr="00C62B10" w:rsidRDefault="00C62B10" w:rsidP="00C62B10">
      <w:pPr>
        <w:spacing w:after="0" w:line="276" w:lineRule="auto"/>
        <w:ind w:left="720"/>
        <w:rPr>
          <w:rFonts w:cs="Calibri Light"/>
        </w:rPr>
      </w:pPr>
    </w:p>
    <w:p w14:paraId="6C991EEE" w14:textId="15661DAD" w:rsidR="00433C55" w:rsidRDefault="00433C55" w:rsidP="00433C55">
      <w:pPr>
        <w:spacing w:after="0" w:line="276" w:lineRule="auto"/>
        <w:rPr>
          <w:rFonts w:cs="Calibri Light"/>
        </w:rPr>
      </w:pPr>
    </w:p>
    <w:p w14:paraId="658B7170" w14:textId="77777777" w:rsidR="00433C55" w:rsidRDefault="00433C55" w:rsidP="00433C55">
      <w:pPr>
        <w:spacing w:after="0" w:line="276" w:lineRule="auto"/>
        <w:rPr>
          <w:rFonts w:cs="Calibri Light"/>
        </w:rPr>
      </w:pPr>
    </w:p>
    <w:p w14:paraId="5AEA30E6" w14:textId="77777777" w:rsidR="00433C55" w:rsidRPr="008B247E" w:rsidRDefault="00433C55" w:rsidP="00433C55">
      <w:pPr>
        <w:spacing w:after="0" w:line="276" w:lineRule="auto"/>
        <w:rPr>
          <w:rFonts w:cs="Calibri Light"/>
          <w:sz w:val="18"/>
          <w:szCs w:val="18"/>
        </w:rPr>
      </w:pPr>
    </w:p>
    <w:p w14:paraId="583AF9A0" w14:textId="4239391E" w:rsidR="00D93480" w:rsidRDefault="00D93480" w:rsidP="00433C55">
      <w:pPr>
        <w:spacing w:after="0" w:line="276" w:lineRule="auto"/>
        <w:rPr>
          <w:rFonts w:ascii="Aptos" w:hAnsi="Aptos" w:cs="AdobeClean-Regular"/>
          <w:color w:val="7F7F7F" w:themeColor="text1" w:themeTint="80"/>
          <w:kern w:val="0"/>
          <w:sz w:val="18"/>
          <w:szCs w:val="18"/>
        </w:rPr>
      </w:pPr>
      <w:r w:rsidRPr="002172EE">
        <w:rPr>
          <w:noProof/>
        </w:rPr>
        <w:drawing>
          <wp:anchor distT="0" distB="0" distL="548640" distR="114300" simplePos="0" relativeHeight="251676672" behindDoc="1" locked="0" layoutInCell="1" allowOverlap="1" wp14:anchorId="19316A8E" wp14:editId="493272C4">
            <wp:simplePos x="0" y="0"/>
            <wp:positionH relativeFrom="column">
              <wp:posOffset>5573395</wp:posOffset>
            </wp:positionH>
            <wp:positionV relativeFrom="page">
              <wp:posOffset>9146324</wp:posOffset>
            </wp:positionV>
            <wp:extent cx="983615" cy="523875"/>
            <wp:effectExtent l="0" t="0" r="0" b="0"/>
            <wp:wrapTopAndBottom/>
            <wp:docPr id="1582279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2138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43D222" w14:textId="5E60833B" w:rsidR="008B247E" w:rsidRDefault="00901D3D" w:rsidP="00433C55">
      <w:pPr>
        <w:spacing w:after="0"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0" wp14:anchorId="1AA63BDE" wp14:editId="3258FE02">
                <wp:simplePos x="0" y="0"/>
                <wp:positionH relativeFrom="column">
                  <wp:posOffset>-83820</wp:posOffset>
                </wp:positionH>
                <wp:positionV relativeFrom="page">
                  <wp:posOffset>8462645</wp:posOffset>
                </wp:positionV>
                <wp:extent cx="5202555" cy="1147445"/>
                <wp:effectExtent l="0" t="0" r="0" b="0"/>
                <wp:wrapNone/>
                <wp:docPr id="99554539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2555" cy="1147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36FD90" w14:textId="77777777" w:rsidR="00901D3D" w:rsidRDefault="00901D3D" w:rsidP="00D93480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Aptos" w:hAnsi="Aptos" w:cs="Times New Roman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901D3D">
                              <w:rPr>
                                <w:rFonts w:ascii="Aptos" w:hAnsi="Aptos" w:cs="Times New Roman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Not available in Hawaii.</w:t>
                            </w:r>
                          </w:p>
                          <w:p w14:paraId="24AA4CD1" w14:textId="77777777" w:rsidR="00901D3D" w:rsidRPr="00D93480" w:rsidRDefault="00901D3D" w:rsidP="00D93480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Aptos" w:hAnsi="Aptos" w:cs="Times New Roman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93480">
                              <w:rPr>
                                <w:rFonts w:ascii="Aptos" w:hAnsi="Aptos" w:cs="Times New Roman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Cigna Healthcare products and services are provided exclusively by or through operating subsidiaries of The Cigna Group, including Cigna Health and Life Insurance Company (Bloomfield, CT).</w:t>
                            </w:r>
                          </w:p>
                          <w:p w14:paraId="3451ADB1" w14:textId="77777777" w:rsidR="00901D3D" w:rsidRPr="00D93480" w:rsidRDefault="00901D3D" w:rsidP="00D93480">
                            <w:pPr>
                              <w:spacing w:before="240"/>
                              <w:rPr>
                                <w:rFonts w:ascii="Aptos" w:hAnsi="Aptos"/>
                                <w:color w:val="7F7F7F"/>
                              </w:rPr>
                            </w:pPr>
                            <w:r w:rsidRPr="00D93480">
                              <w:rPr>
                                <w:rFonts w:ascii="Aptos" w:hAnsi="Aptos" w:cs="Times New Roman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998546 04/26 © 2026 Cigna Healthcare. Some content provided under license.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63BD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6.6pt;margin-top:666.35pt;width:409.65pt;height:90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" o:allowoverlap="f" filled="f" stroked="f" strokeweight=".5pt">
                <v:textbox>
                  <w:txbxContent>
                    <w:p w14:paraId="3C36FD90" w14:textId="77777777" w:rsidR="00901D3D" w:rsidRDefault="00901D3D" w:rsidP="00D93480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Aptos" w:hAnsi="Aptos" w:cs="Times New Roman"/>
                          <w:color w:val="7F7F7F"/>
                          <w:kern w:val="0"/>
                          <w:sz w:val="18"/>
                          <w:szCs w:val="18"/>
                        </w:rPr>
                      </w:pPr>
                      <w:r w:rsidRPr="00901D3D">
                        <w:rPr>
                          <w:rFonts w:ascii="Aptos" w:hAnsi="Aptos" w:cs="Times New Roman"/>
                          <w:color w:val="7F7F7F"/>
                          <w:kern w:val="0"/>
                          <w:sz w:val="18"/>
                          <w:szCs w:val="18"/>
                        </w:rPr>
                        <w:t>Not available in Hawaii.</w:t>
                      </w:r>
                    </w:p>
                    <w:p w14:paraId="24AA4CD1" w14:textId="77777777" w:rsidR="00901D3D" w:rsidRPr="00D93480" w:rsidRDefault="00901D3D" w:rsidP="00D93480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Aptos" w:hAnsi="Aptos" w:cs="Times New Roman"/>
                          <w:color w:val="7F7F7F"/>
                          <w:kern w:val="0"/>
                          <w:sz w:val="18"/>
                          <w:szCs w:val="18"/>
                        </w:rPr>
                      </w:pPr>
                      <w:r w:rsidRPr="00D93480">
                        <w:rPr>
                          <w:rFonts w:ascii="Aptos" w:hAnsi="Aptos" w:cs="Times New Roman"/>
                          <w:color w:val="7F7F7F"/>
                          <w:kern w:val="0"/>
                          <w:sz w:val="18"/>
                          <w:szCs w:val="18"/>
                        </w:rPr>
                        <w:t>Cigna Healthcare products and services are provided exclusively by or through operating subsidiaries of The Cigna Group, including Cigna Health and Life Insurance Company (Bloomfield, CT).</w:t>
                      </w:r>
                    </w:p>
                    <w:p w14:paraId="3451ADB1" w14:textId="77777777" w:rsidR="00901D3D" w:rsidRPr="00D93480" w:rsidRDefault="00901D3D" w:rsidP="00D93480">
                      <w:pPr>
                        <w:spacing w:before="240"/>
                        <w:rPr>
                          <w:rFonts w:ascii="Aptos" w:hAnsi="Aptos"/>
                          <w:color w:val="7F7F7F"/>
                        </w:rPr>
                      </w:pPr>
                      <w:r w:rsidRPr="00D93480">
                        <w:rPr>
                          <w:rFonts w:ascii="Aptos" w:hAnsi="Aptos" w:cs="Times New Roman"/>
                          <w:color w:val="7F7F7F"/>
                          <w:kern w:val="0"/>
                          <w:sz w:val="18"/>
                          <w:szCs w:val="18"/>
                        </w:rPr>
                        <w:t>998546 04/26 © 2026 Cigna Healthcare. Some content provided under license.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93480" w:rsidRPr="00D93480">
        <w:rPr>
          <w:noProof/>
        </w:rPr>
        <w:t xml:space="preserve"> </w:t>
      </w:r>
    </w:p>
    <w:p w14:paraId="6E277024" w14:textId="2943D142" w:rsidR="00C62B10" w:rsidRPr="00C62B10" w:rsidRDefault="00C62B10" w:rsidP="00C62B10">
      <w:pPr>
        <w:tabs>
          <w:tab w:val="left" w:pos="1440"/>
        </w:tabs>
        <w:rPr>
          <w:rFonts w:ascii="Aptos" w:hAnsi="Aptos" w:cs="AdobeClean-Regular"/>
          <w:sz w:val="18"/>
          <w:szCs w:val="18"/>
        </w:rPr>
      </w:pPr>
    </w:p>
    <w:p w14:paraId="53BF1BAF" w14:textId="77777777" w:rsidR="00C62B10" w:rsidRDefault="00C62B10" w:rsidP="00C62B10">
      <w:pPr>
        <w:ind w:firstLine="720"/>
        <w:rPr>
          <w:rFonts w:ascii="Aptos" w:hAnsi="Aptos" w:cs="AdobeClean-Regular"/>
          <w:sz w:val="18"/>
          <w:szCs w:val="18"/>
        </w:rPr>
      </w:pPr>
    </w:p>
    <w:p w14:paraId="23F7EFF3" w14:textId="77777777" w:rsidR="00C62B10" w:rsidRDefault="00C62B10" w:rsidP="00C62B10">
      <w:pPr>
        <w:rPr>
          <w:rFonts w:ascii="Aptos" w:hAnsi="Aptos" w:cs="AdobeClean-Regular"/>
          <w:sz w:val="18"/>
          <w:szCs w:val="18"/>
        </w:rPr>
      </w:pPr>
    </w:p>
    <w:p w14:paraId="3664B1C6" w14:textId="587486D5" w:rsidR="00C62B10" w:rsidRPr="00C62B10" w:rsidRDefault="00C62B10" w:rsidP="00C62B10">
      <w:pPr>
        <w:pStyle w:val="ListParagraph"/>
        <w:numPr>
          <w:ilvl w:val="0"/>
          <w:numId w:val="17"/>
        </w:numPr>
        <w:rPr>
          <w:rFonts w:ascii="Aptos" w:hAnsi="Aptos" w:cs="AdobeClean-Regular"/>
          <w:color w:val="FF40FF"/>
          <w:kern w:val="0"/>
          <w:sz w:val="18"/>
          <w:szCs w:val="18"/>
        </w:rPr>
      </w:pPr>
      <w:r w:rsidRPr="00C62B10">
        <w:rPr>
          <w:rFonts w:ascii="Aptos" w:hAnsi="Aptos" w:cs="AdobeClean-Regular"/>
          <w:color w:val="FF40FF"/>
          <w:kern w:val="0"/>
          <w:sz w:val="18"/>
          <w:szCs w:val="18"/>
        </w:rPr>
        <w:t>Cigna Healthcare contracts with a third party who provides access to copay financial assistance services. Cigna Healthcare is not a lender and does not offer or extend credit. A separate contract may be required. Availability varies by employer plan. Terms and fees may vary. For details and eligibility, review your plan materials.</w:t>
      </w:r>
    </w:p>
    <w:p w14:paraId="51C906D1" w14:textId="10E31DD2" w:rsidR="00C62B10" w:rsidRPr="00C62B10" w:rsidRDefault="00C62B10" w:rsidP="00C62B10">
      <w:pPr>
        <w:rPr>
          <w:rFonts w:ascii="Aptos" w:hAnsi="Aptos" w:cs="AdobeClean-Regular"/>
          <w:color w:val="000000" w:themeColor="text1"/>
          <w:sz w:val="18"/>
          <w:szCs w:val="18"/>
        </w:rPr>
      </w:pPr>
      <w:r w:rsidRPr="00C62B10">
        <w:rPr>
          <w:rFonts w:ascii="Aptos" w:hAnsi="Aptos" w:cs="AdobeClean-Regular"/>
          <w:b/>
          <w:bCs/>
          <w:color w:val="000000" w:themeColor="text1"/>
          <w:sz w:val="18"/>
          <w:szCs w:val="18"/>
          <w:highlight w:val="yellow"/>
        </w:rPr>
        <w:t>PLEASE NOTE:</w:t>
      </w:r>
      <w:r w:rsidRPr="00C62B10">
        <w:rPr>
          <w:rFonts w:ascii="Aptos" w:hAnsi="Aptos" w:cs="AdobeClean-Regular"/>
          <w:color w:val="000000" w:themeColor="text1"/>
          <w:sz w:val="18"/>
          <w:szCs w:val="18"/>
          <w:highlight w:val="yellow"/>
        </w:rPr>
        <w:br/>
        <w:t>If keeping the TempoPay bullet above, this disclosure must accompany the communication. If not, you may remove.</w:t>
      </w:r>
    </w:p>
    <w:sectPr w:rsidR="00C62B10" w:rsidRPr="00C62B10" w:rsidSect="00D93480">
      <w:headerReference w:type="default" r:id="rId17"/>
      <w:pgSz w:w="12240" w:h="15840"/>
      <w:pgMar w:top="1440" w:right="1296" w:bottom="1440" w:left="129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CF584" w14:textId="77777777" w:rsidR="001C3522" w:rsidRDefault="001C3522" w:rsidP="00F7488C">
      <w:pPr>
        <w:spacing w:after="0" w:line="240" w:lineRule="auto"/>
      </w:pPr>
      <w:r>
        <w:separator/>
      </w:r>
    </w:p>
  </w:endnote>
  <w:endnote w:type="continuationSeparator" w:id="0">
    <w:p w14:paraId="5F104C4B" w14:textId="77777777" w:rsidR="001C3522" w:rsidRDefault="001C3522" w:rsidP="00F7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lue Sans Pro">
    <w:panose1 w:val="020B0503050101040103"/>
    <w:charset w:val="00"/>
    <w:family w:val="swiss"/>
    <w:pitch w:val="variable"/>
    <w:sig w:usb0="000003C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507B" w14:textId="77777777" w:rsidR="001C3522" w:rsidRDefault="001C3522" w:rsidP="00F7488C">
      <w:pPr>
        <w:spacing w:after="0" w:line="240" w:lineRule="auto"/>
      </w:pPr>
      <w:r>
        <w:separator/>
      </w:r>
    </w:p>
  </w:footnote>
  <w:footnote w:type="continuationSeparator" w:id="0">
    <w:p w14:paraId="37A0D1D3" w14:textId="77777777" w:rsidR="001C3522" w:rsidRDefault="001C3522" w:rsidP="00F7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B57F" w14:textId="0A73EFAB" w:rsidR="00302564" w:rsidRPr="000A6BAD" w:rsidRDefault="00302564" w:rsidP="00302564">
    <w:pPr>
      <w:spacing w:after="0" w:line="240" w:lineRule="auto"/>
      <w:rPr>
        <w:b/>
        <w:bCs/>
        <w:color w:val="FFFFFF" w:themeColor="background1"/>
        <w:sz w:val="48"/>
        <w:szCs w:val="48"/>
      </w:rPr>
    </w:pPr>
    <w:r w:rsidRPr="00302564">
      <w:rPr>
        <w:b/>
        <w:bCs/>
        <w:color w:val="110081"/>
        <w:sz w:val="40"/>
        <w:szCs w:val="40"/>
      </w:rPr>
      <w:tab/>
    </w:r>
  </w:p>
  <w:p w14:paraId="1D808CD1" w14:textId="1FDA4114" w:rsidR="00D20EE2" w:rsidRDefault="00D20EE2" w:rsidP="00D20EE2">
    <w:pPr>
      <w:spacing w:after="0" w:line="240" w:lineRule="auto"/>
      <w:rPr>
        <w:b/>
        <w:bCs/>
      </w:rPr>
    </w:pPr>
  </w:p>
  <w:p w14:paraId="4DAFE72E" w14:textId="3B663218" w:rsidR="00302564" w:rsidRDefault="00302564" w:rsidP="00302564">
    <w:pPr>
      <w:tabs>
        <w:tab w:val="left" w:pos="480"/>
        <w:tab w:val="left" w:pos="880"/>
        <w:tab w:val="center" w:pos="4680"/>
        <w:tab w:val="left" w:pos="5140"/>
      </w:tabs>
      <w:spacing w:after="0" w:line="240" w:lineRule="auto"/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14:paraId="0AF09DC3" w14:textId="198C863C" w:rsidR="00D20EE2" w:rsidRPr="00D20EE2" w:rsidRDefault="00D20EE2" w:rsidP="00D20EE2">
    <w:pPr>
      <w:spacing w:after="0" w:line="240" w:lineRule="aut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67518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28.35pt;height:19.9pt;visibility:visible;mso-wrap-style:square" o:bullet="t">
        <v:imagedata r:id="rId1" o:title=""/>
      </v:shape>
    </w:pict>
  </w:numPicBullet>
  <w:abstractNum w:abstractNumId="0" w15:restartNumberingAfterBreak="0">
    <w:nsid w:val="0257649F"/>
    <w:multiLevelType w:val="hybridMultilevel"/>
    <w:tmpl w:val="0E4AA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D3BD8"/>
    <w:multiLevelType w:val="hybridMultilevel"/>
    <w:tmpl w:val="1E34F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20761"/>
    <w:multiLevelType w:val="hybridMultilevel"/>
    <w:tmpl w:val="9CA27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4711"/>
    <w:multiLevelType w:val="hybridMultilevel"/>
    <w:tmpl w:val="EDEAB56A"/>
    <w:lvl w:ilvl="0" w:tplc="7968210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20705"/>
    <w:multiLevelType w:val="hybridMultilevel"/>
    <w:tmpl w:val="C31ECEE6"/>
    <w:lvl w:ilvl="0" w:tplc="1546A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17D0B"/>
    <w:multiLevelType w:val="hybridMultilevel"/>
    <w:tmpl w:val="AED0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81B4E"/>
    <w:multiLevelType w:val="hybridMultilevel"/>
    <w:tmpl w:val="56DA6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F50BF"/>
    <w:multiLevelType w:val="hybridMultilevel"/>
    <w:tmpl w:val="75B87EF6"/>
    <w:lvl w:ilvl="0" w:tplc="0192B17E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D20A4"/>
    <w:multiLevelType w:val="hybridMultilevel"/>
    <w:tmpl w:val="52748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E1963"/>
    <w:multiLevelType w:val="hybridMultilevel"/>
    <w:tmpl w:val="4D80A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166E6E"/>
    <w:multiLevelType w:val="hybridMultilevel"/>
    <w:tmpl w:val="7C3EB6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42074E"/>
    <w:multiLevelType w:val="hybridMultilevel"/>
    <w:tmpl w:val="C3A0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C31D3"/>
    <w:multiLevelType w:val="hybridMultilevel"/>
    <w:tmpl w:val="D45C6356"/>
    <w:lvl w:ilvl="0" w:tplc="B2B0BFD2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35EFF"/>
    <w:multiLevelType w:val="hybridMultilevel"/>
    <w:tmpl w:val="425E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83709"/>
    <w:multiLevelType w:val="hybridMultilevel"/>
    <w:tmpl w:val="47AE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60BF2"/>
    <w:multiLevelType w:val="hybridMultilevel"/>
    <w:tmpl w:val="C6A09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F2E6E9A"/>
    <w:multiLevelType w:val="hybridMultilevel"/>
    <w:tmpl w:val="2FE8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422089">
    <w:abstractNumId w:val="3"/>
  </w:num>
  <w:num w:numId="2" w16cid:durableId="884146241">
    <w:abstractNumId w:val="15"/>
  </w:num>
  <w:num w:numId="3" w16cid:durableId="341594917">
    <w:abstractNumId w:val="13"/>
  </w:num>
  <w:num w:numId="4" w16cid:durableId="21783654">
    <w:abstractNumId w:val="10"/>
  </w:num>
  <w:num w:numId="5" w16cid:durableId="2006206953">
    <w:abstractNumId w:val="5"/>
  </w:num>
  <w:num w:numId="6" w16cid:durableId="706180836">
    <w:abstractNumId w:val="11"/>
  </w:num>
  <w:num w:numId="7" w16cid:durableId="901713381">
    <w:abstractNumId w:val="6"/>
  </w:num>
  <w:num w:numId="8" w16cid:durableId="1743287336">
    <w:abstractNumId w:val="14"/>
  </w:num>
  <w:num w:numId="9" w16cid:durableId="1152677472">
    <w:abstractNumId w:val="0"/>
  </w:num>
  <w:num w:numId="10" w16cid:durableId="846947237">
    <w:abstractNumId w:val="16"/>
  </w:num>
  <w:num w:numId="11" w16cid:durableId="552355998">
    <w:abstractNumId w:val="12"/>
  </w:num>
  <w:num w:numId="12" w16cid:durableId="1864204027">
    <w:abstractNumId w:val="7"/>
  </w:num>
  <w:num w:numId="13" w16cid:durableId="2122529869">
    <w:abstractNumId w:val="1"/>
  </w:num>
  <w:num w:numId="14" w16cid:durableId="811681960">
    <w:abstractNumId w:val="8"/>
  </w:num>
  <w:num w:numId="15" w16cid:durableId="872306990">
    <w:abstractNumId w:val="2"/>
  </w:num>
  <w:num w:numId="16" w16cid:durableId="176038918">
    <w:abstractNumId w:val="9"/>
  </w:num>
  <w:num w:numId="17" w16cid:durableId="5758658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A9"/>
    <w:rsid w:val="00002A2C"/>
    <w:rsid w:val="000320E9"/>
    <w:rsid w:val="00043D86"/>
    <w:rsid w:val="000557D3"/>
    <w:rsid w:val="00056336"/>
    <w:rsid w:val="00056AEC"/>
    <w:rsid w:val="0006092A"/>
    <w:rsid w:val="0006597C"/>
    <w:rsid w:val="00066102"/>
    <w:rsid w:val="00085546"/>
    <w:rsid w:val="000855CE"/>
    <w:rsid w:val="00096DA3"/>
    <w:rsid w:val="00097485"/>
    <w:rsid w:val="000A0932"/>
    <w:rsid w:val="000A27F1"/>
    <w:rsid w:val="000A6BAD"/>
    <w:rsid w:val="000A730D"/>
    <w:rsid w:val="000B067C"/>
    <w:rsid w:val="000B52B2"/>
    <w:rsid w:val="000C0613"/>
    <w:rsid w:val="000D79D0"/>
    <w:rsid w:val="000F0277"/>
    <w:rsid w:val="000F2BE7"/>
    <w:rsid w:val="000F3D6E"/>
    <w:rsid w:val="000F715B"/>
    <w:rsid w:val="00100F9B"/>
    <w:rsid w:val="001042E0"/>
    <w:rsid w:val="00104D92"/>
    <w:rsid w:val="00121C22"/>
    <w:rsid w:val="00135CA4"/>
    <w:rsid w:val="00136D5F"/>
    <w:rsid w:val="001479E1"/>
    <w:rsid w:val="00162085"/>
    <w:rsid w:val="00165AD4"/>
    <w:rsid w:val="001706DE"/>
    <w:rsid w:val="00172A24"/>
    <w:rsid w:val="00183C5B"/>
    <w:rsid w:val="00192DFC"/>
    <w:rsid w:val="001A31DD"/>
    <w:rsid w:val="001A3786"/>
    <w:rsid w:val="001B2DDD"/>
    <w:rsid w:val="001B335B"/>
    <w:rsid w:val="001C3522"/>
    <w:rsid w:val="001C57E1"/>
    <w:rsid w:val="001C5E36"/>
    <w:rsid w:val="001D11A1"/>
    <w:rsid w:val="001D42B0"/>
    <w:rsid w:val="001D6D14"/>
    <w:rsid w:val="001E3972"/>
    <w:rsid w:val="001E5956"/>
    <w:rsid w:val="001F3DFD"/>
    <w:rsid w:val="001F4F01"/>
    <w:rsid w:val="001F50AB"/>
    <w:rsid w:val="002028C8"/>
    <w:rsid w:val="0020721B"/>
    <w:rsid w:val="0020736E"/>
    <w:rsid w:val="00211559"/>
    <w:rsid w:val="00215550"/>
    <w:rsid w:val="002172EE"/>
    <w:rsid w:val="002219A6"/>
    <w:rsid w:val="00226BA8"/>
    <w:rsid w:val="002277E8"/>
    <w:rsid w:val="00230441"/>
    <w:rsid w:val="00240D85"/>
    <w:rsid w:val="00243B71"/>
    <w:rsid w:val="00250E09"/>
    <w:rsid w:val="00256DD6"/>
    <w:rsid w:val="00260656"/>
    <w:rsid w:val="0026245F"/>
    <w:rsid w:val="00265D1D"/>
    <w:rsid w:val="0026616D"/>
    <w:rsid w:val="0028434F"/>
    <w:rsid w:val="002862A5"/>
    <w:rsid w:val="00290FE9"/>
    <w:rsid w:val="002A1C2A"/>
    <w:rsid w:val="002B6BC3"/>
    <w:rsid w:val="002C701D"/>
    <w:rsid w:val="002D021D"/>
    <w:rsid w:val="002D408E"/>
    <w:rsid w:val="002E1773"/>
    <w:rsid w:val="002E7D8E"/>
    <w:rsid w:val="002F044A"/>
    <w:rsid w:val="002F1AB9"/>
    <w:rsid w:val="002F2C0B"/>
    <w:rsid w:val="002F3E42"/>
    <w:rsid w:val="002F756E"/>
    <w:rsid w:val="00302564"/>
    <w:rsid w:val="00314667"/>
    <w:rsid w:val="00324A83"/>
    <w:rsid w:val="00325C18"/>
    <w:rsid w:val="00327C8E"/>
    <w:rsid w:val="00341A71"/>
    <w:rsid w:val="00345091"/>
    <w:rsid w:val="00347D9F"/>
    <w:rsid w:val="003534FC"/>
    <w:rsid w:val="00354722"/>
    <w:rsid w:val="00362938"/>
    <w:rsid w:val="00366FD2"/>
    <w:rsid w:val="00371DA0"/>
    <w:rsid w:val="00375ACA"/>
    <w:rsid w:val="0038028D"/>
    <w:rsid w:val="003905E0"/>
    <w:rsid w:val="003A4DF2"/>
    <w:rsid w:val="003B5672"/>
    <w:rsid w:val="003B7BFB"/>
    <w:rsid w:val="003C7859"/>
    <w:rsid w:val="003F79AC"/>
    <w:rsid w:val="00410C96"/>
    <w:rsid w:val="00424C04"/>
    <w:rsid w:val="00432D46"/>
    <w:rsid w:val="00433968"/>
    <w:rsid w:val="00433C55"/>
    <w:rsid w:val="0043468A"/>
    <w:rsid w:val="004432FF"/>
    <w:rsid w:val="00445F18"/>
    <w:rsid w:val="00462797"/>
    <w:rsid w:val="00467134"/>
    <w:rsid w:val="00481799"/>
    <w:rsid w:val="00486C12"/>
    <w:rsid w:val="004A2A70"/>
    <w:rsid w:val="004B3A97"/>
    <w:rsid w:val="004C605F"/>
    <w:rsid w:val="004E1A95"/>
    <w:rsid w:val="004F49B7"/>
    <w:rsid w:val="004F794A"/>
    <w:rsid w:val="0050320F"/>
    <w:rsid w:val="0050455D"/>
    <w:rsid w:val="00504B19"/>
    <w:rsid w:val="00506082"/>
    <w:rsid w:val="00510F2D"/>
    <w:rsid w:val="00513764"/>
    <w:rsid w:val="00514373"/>
    <w:rsid w:val="00516217"/>
    <w:rsid w:val="005169DD"/>
    <w:rsid w:val="00540A3A"/>
    <w:rsid w:val="00541F89"/>
    <w:rsid w:val="00567372"/>
    <w:rsid w:val="0057300E"/>
    <w:rsid w:val="00581A29"/>
    <w:rsid w:val="005822C8"/>
    <w:rsid w:val="005837D9"/>
    <w:rsid w:val="005930B1"/>
    <w:rsid w:val="00594D6F"/>
    <w:rsid w:val="00596B6F"/>
    <w:rsid w:val="005A4004"/>
    <w:rsid w:val="005A433F"/>
    <w:rsid w:val="005A7279"/>
    <w:rsid w:val="005B08A0"/>
    <w:rsid w:val="005B09E0"/>
    <w:rsid w:val="005B0E85"/>
    <w:rsid w:val="005B0FD8"/>
    <w:rsid w:val="005C68F1"/>
    <w:rsid w:val="005C7A01"/>
    <w:rsid w:val="005D4DB2"/>
    <w:rsid w:val="005E15DC"/>
    <w:rsid w:val="005E3B92"/>
    <w:rsid w:val="005F3284"/>
    <w:rsid w:val="005F5ADD"/>
    <w:rsid w:val="00602E56"/>
    <w:rsid w:val="00603F2F"/>
    <w:rsid w:val="00605C82"/>
    <w:rsid w:val="006130AD"/>
    <w:rsid w:val="006200D2"/>
    <w:rsid w:val="00622277"/>
    <w:rsid w:val="00627629"/>
    <w:rsid w:val="00631F0B"/>
    <w:rsid w:val="0063361F"/>
    <w:rsid w:val="00634B71"/>
    <w:rsid w:val="00634F7F"/>
    <w:rsid w:val="00653AF3"/>
    <w:rsid w:val="00667479"/>
    <w:rsid w:val="00673344"/>
    <w:rsid w:val="0067445E"/>
    <w:rsid w:val="006756CE"/>
    <w:rsid w:val="006765B8"/>
    <w:rsid w:val="00680E04"/>
    <w:rsid w:val="00692B63"/>
    <w:rsid w:val="006D09FA"/>
    <w:rsid w:val="006D61A7"/>
    <w:rsid w:val="006E0DD5"/>
    <w:rsid w:val="006F49D6"/>
    <w:rsid w:val="0071454F"/>
    <w:rsid w:val="00721857"/>
    <w:rsid w:val="007279EA"/>
    <w:rsid w:val="00735742"/>
    <w:rsid w:val="00746464"/>
    <w:rsid w:val="00753D4A"/>
    <w:rsid w:val="007629A7"/>
    <w:rsid w:val="0076376C"/>
    <w:rsid w:val="00763CC0"/>
    <w:rsid w:val="00770F1D"/>
    <w:rsid w:val="00774478"/>
    <w:rsid w:val="00775A4C"/>
    <w:rsid w:val="00776017"/>
    <w:rsid w:val="00780ABA"/>
    <w:rsid w:val="00791240"/>
    <w:rsid w:val="00795896"/>
    <w:rsid w:val="007960D7"/>
    <w:rsid w:val="007A7B6A"/>
    <w:rsid w:val="007C3197"/>
    <w:rsid w:val="007C53DF"/>
    <w:rsid w:val="007D3D75"/>
    <w:rsid w:val="007E00F1"/>
    <w:rsid w:val="007F23FA"/>
    <w:rsid w:val="00802CE4"/>
    <w:rsid w:val="00811A74"/>
    <w:rsid w:val="0081710F"/>
    <w:rsid w:val="00834E9C"/>
    <w:rsid w:val="00841561"/>
    <w:rsid w:val="00844FA4"/>
    <w:rsid w:val="00847619"/>
    <w:rsid w:val="00857648"/>
    <w:rsid w:val="00862236"/>
    <w:rsid w:val="00867C31"/>
    <w:rsid w:val="008815FA"/>
    <w:rsid w:val="00883789"/>
    <w:rsid w:val="008A257D"/>
    <w:rsid w:val="008B247E"/>
    <w:rsid w:val="008B31E1"/>
    <w:rsid w:val="008B76C4"/>
    <w:rsid w:val="008C6653"/>
    <w:rsid w:val="008D1658"/>
    <w:rsid w:val="008E3576"/>
    <w:rsid w:val="008E7B87"/>
    <w:rsid w:val="008F0305"/>
    <w:rsid w:val="00900C54"/>
    <w:rsid w:val="00901D3D"/>
    <w:rsid w:val="009033A9"/>
    <w:rsid w:val="0091011A"/>
    <w:rsid w:val="00921A07"/>
    <w:rsid w:val="009247C5"/>
    <w:rsid w:val="00931528"/>
    <w:rsid w:val="0093476B"/>
    <w:rsid w:val="009504B7"/>
    <w:rsid w:val="00961F82"/>
    <w:rsid w:val="00963374"/>
    <w:rsid w:val="00965698"/>
    <w:rsid w:val="00965CF2"/>
    <w:rsid w:val="00984BBD"/>
    <w:rsid w:val="00985AE5"/>
    <w:rsid w:val="00997F27"/>
    <w:rsid w:val="009A252B"/>
    <w:rsid w:val="009A52AE"/>
    <w:rsid w:val="009B50BF"/>
    <w:rsid w:val="009C5163"/>
    <w:rsid w:val="009D443D"/>
    <w:rsid w:val="009D52A1"/>
    <w:rsid w:val="009D60E5"/>
    <w:rsid w:val="009F2CBA"/>
    <w:rsid w:val="009F3992"/>
    <w:rsid w:val="009F5E12"/>
    <w:rsid w:val="00A016A9"/>
    <w:rsid w:val="00A0547B"/>
    <w:rsid w:val="00A24441"/>
    <w:rsid w:val="00A41EF8"/>
    <w:rsid w:val="00A47FAD"/>
    <w:rsid w:val="00A531C7"/>
    <w:rsid w:val="00A53A8A"/>
    <w:rsid w:val="00A56C7F"/>
    <w:rsid w:val="00A615D5"/>
    <w:rsid w:val="00A713DD"/>
    <w:rsid w:val="00A87489"/>
    <w:rsid w:val="00A911FF"/>
    <w:rsid w:val="00A971CE"/>
    <w:rsid w:val="00A976A8"/>
    <w:rsid w:val="00AA3A5B"/>
    <w:rsid w:val="00AB038C"/>
    <w:rsid w:val="00AC31E2"/>
    <w:rsid w:val="00AC53E1"/>
    <w:rsid w:val="00AC7AFC"/>
    <w:rsid w:val="00AD4CD4"/>
    <w:rsid w:val="00AE6945"/>
    <w:rsid w:val="00AF389F"/>
    <w:rsid w:val="00AF5EF4"/>
    <w:rsid w:val="00AF6A30"/>
    <w:rsid w:val="00B00D19"/>
    <w:rsid w:val="00B0270F"/>
    <w:rsid w:val="00B06438"/>
    <w:rsid w:val="00B07728"/>
    <w:rsid w:val="00B147FA"/>
    <w:rsid w:val="00B15B4D"/>
    <w:rsid w:val="00B30160"/>
    <w:rsid w:val="00B549C2"/>
    <w:rsid w:val="00B554FF"/>
    <w:rsid w:val="00B60B35"/>
    <w:rsid w:val="00B759CE"/>
    <w:rsid w:val="00B85E7D"/>
    <w:rsid w:val="00B912C3"/>
    <w:rsid w:val="00B94D61"/>
    <w:rsid w:val="00BA15C9"/>
    <w:rsid w:val="00BA586D"/>
    <w:rsid w:val="00BB7ADE"/>
    <w:rsid w:val="00BC1FC3"/>
    <w:rsid w:val="00BC57BD"/>
    <w:rsid w:val="00BD1051"/>
    <w:rsid w:val="00BD2C63"/>
    <w:rsid w:val="00BD45B9"/>
    <w:rsid w:val="00BE0556"/>
    <w:rsid w:val="00BE1DE3"/>
    <w:rsid w:val="00BE402D"/>
    <w:rsid w:val="00BE41C1"/>
    <w:rsid w:val="00BE748D"/>
    <w:rsid w:val="00BF4B2D"/>
    <w:rsid w:val="00C01BAD"/>
    <w:rsid w:val="00C0610C"/>
    <w:rsid w:val="00C40DF9"/>
    <w:rsid w:val="00C531BB"/>
    <w:rsid w:val="00C548BC"/>
    <w:rsid w:val="00C62B10"/>
    <w:rsid w:val="00C63CD4"/>
    <w:rsid w:val="00C87036"/>
    <w:rsid w:val="00C902F4"/>
    <w:rsid w:val="00C90675"/>
    <w:rsid w:val="00C95840"/>
    <w:rsid w:val="00CA4515"/>
    <w:rsid w:val="00CA633B"/>
    <w:rsid w:val="00CA7885"/>
    <w:rsid w:val="00CA7935"/>
    <w:rsid w:val="00CB6263"/>
    <w:rsid w:val="00CF1948"/>
    <w:rsid w:val="00D0338A"/>
    <w:rsid w:val="00D0602D"/>
    <w:rsid w:val="00D20714"/>
    <w:rsid w:val="00D20EE2"/>
    <w:rsid w:val="00D33C89"/>
    <w:rsid w:val="00D5214E"/>
    <w:rsid w:val="00D574B4"/>
    <w:rsid w:val="00D6230F"/>
    <w:rsid w:val="00D635DD"/>
    <w:rsid w:val="00D72B62"/>
    <w:rsid w:val="00D76121"/>
    <w:rsid w:val="00D855E4"/>
    <w:rsid w:val="00D86992"/>
    <w:rsid w:val="00D87C1B"/>
    <w:rsid w:val="00D91D53"/>
    <w:rsid w:val="00D93480"/>
    <w:rsid w:val="00D94E9B"/>
    <w:rsid w:val="00D94FB4"/>
    <w:rsid w:val="00DA0018"/>
    <w:rsid w:val="00DB02F1"/>
    <w:rsid w:val="00DD185E"/>
    <w:rsid w:val="00DD797F"/>
    <w:rsid w:val="00DF1D8B"/>
    <w:rsid w:val="00DF61E7"/>
    <w:rsid w:val="00DF6E66"/>
    <w:rsid w:val="00E01CF5"/>
    <w:rsid w:val="00E07B13"/>
    <w:rsid w:val="00E1483F"/>
    <w:rsid w:val="00E14E16"/>
    <w:rsid w:val="00E4381B"/>
    <w:rsid w:val="00E44D4A"/>
    <w:rsid w:val="00E452FF"/>
    <w:rsid w:val="00E45D76"/>
    <w:rsid w:val="00E46A60"/>
    <w:rsid w:val="00E50B52"/>
    <w:rsid w:val="00E53BBA"/>
    <w:rsid w:val="00E55A4F"/>
    <w:rsid w:val="00E56F4C"/>
    <w:rsid w:val="00E92974"/>
    <w:rsid w:val="00EA06A3"/>
    <w:rsid w:val="00EA6032"/>
    <w:rsid w:val="00EA6FC3"/>
    <w:rsid w:val="00EB22BC"/>
    <w:rsid w:val="00EB68D7"/>
    <w:rsid w:val="00ED3DD4"/>
    <w:rsid w:val="00EE1CF7"/>
    <w:rsid w:val="00EE24D3"/>
    <w:rsid w:val="00EE7B0B"/>
    <w:rsid w:val="00F06DAE"/>
    <w:rsid w:val="00F23AC1"/>
    <w:rsid w:val="00F34883"/>
    <w:rsid w:val="00F4651E"/>
    <w:rsid w:val="00F52A47"/>
    <w:rsid w:val="00F70015"/>
    <w:rsid w:val="00F707B2"/>
    <w:rsid w:val="00F7202C"/>
    <w:rsid w:val="00F7488C"/>
    <w:rsid w:val="00F81124"/>
    <w:rsid w:val="00F90418"/>
    <w:rsid w:val="00F912F0"/>
    <w:rsid w:val="00F93A85"/>
    <w:rsid w:val="00F96A5D"/>
    <w:rsid w:val="00FA1461"/>
    <w:rsid w:val="00FA4959"/>
    <w:rsid w:val="00FA7568"/>
    <w:rsid w:val="00FA7743"/>
    <w:rsid w:val="00FB0FB3"/>
    <w:rsid w:val="00FB11F7"/>
    <w:rsid w:val="00FC4B17"/>
    <w:rsid w:val="00FD0349"/>
    <w:rsid w:val="00FD4EA5"/>
    <w:rsid w:val="00FD64F6"/>
    <w:rsid w:val="00FD7ED8"/>
    <w:rsid w:val="00FE2068"/>
    <w:rsid w:val="00FE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AA142"/>
  <w15:chartTrackingRefBased/>
  <w15:docId w15:val="{D2DC737A-5BDC-434A-AA0D-30AC275C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648"/>
  </w:style>
  <w:style w:type="paragraph" w:styleId="Heading1">
    <w:name w:val="heading 1"/>
    <w:basedOn w:val="Normal"/>
    <w:next w:val="Normal"/>
    <w:link w:val="Heading1Char"/>
    <w:uiPriority w:val="9"/>
    <w:qFormat/>
    <w:rsid w:val="00A0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6A9"/>
    <w:rPr>
      <w:b/>
      <w:bCs/>
      <w:smallCaps/>
      <w:color w:val="0F4761" w:themeColor="accent1" w:themeShade="BF"/>
      <w:spacing w:val="5"/>
    </w:rPr>
  </w:style>
  <w:style w:type="paragraph" w:customStyle="1" w:styleId="Subhead">
    <w:name w:val="Subhead"/>
    <w:basedOn w:val="Header"/>
    <w:rsid w:val="00A016A9"/>
    <w:pPr>
      <w:tabs>
        <w:tab w:val="clear" w:pos="4680"/>
        <w:tab w:val="clear" w:pos="9360"/>
        <w:tab w:val="left" w:pos="2754"/>
        <w:tab w:val="left" w:pos="5508"/>
        <w:tab w:val="left" w:pos="8262"/>
        <w:tab w:val="left" w:pos="11016"/>
      </w:tabs>
      <w:spacing w:before="40" w:after="40" w:line="160" w:lineRule="exact"/>
    </w:pPr>
    <w:rPr>
      <w:rFonts w:ascii="Arial" w:eastAsia="Times New Roman" w:hAnsi="Arial" w:cs="Times New Roman"/>
      <w:b/>
      <w:kern w:val="0"/>
      <w:sz w:val="14"/>
      <w:shd w:val="clear" w:color="auto" w:fill="FFFFFF"/>
      <w:lang w:val="x-none" w:eastAsia="x-none"/>
      <w14:ligatures w14:val="none"/>
    </w:rPr>
  </w:style>
  <w:style w:type="paragraph" w:customStyle="1" w:styleId="DateClientJobTitle">
    <w:name w:val="Date/Client/Job Title"/>
    <w:rsid w:val="00A016A9"/>
    <w:pPr>
      <w:spacing w:after="0" w:line="220" w:lineRule="exact"/>
    </w:pPr>
    <w:rPr>
      <w:rFonts w:ascii="Times New Roman" w:eastAsia="Times" w:hAnsi="Times New Roman" w:cs="Tahoma"/>
      <w:kern w:val="0"/>
      <w:sz w:val="20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1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A9"/>
  </w:style>
  <w:style w:type="character" w:styleId="CommentReference">
    <w:name w:val="annotation reference"/>
    <w:basedOn w:val="DefaultParagraphFont"/>
    <w:uiPriority w:val="99"/>
    <w:semiHidden/>
    <w:rsid w:val="00B85E7D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rsid w:val="00B85E7D"/>
    <w:pPr>
      <w:spacing w:after="0" w:line="240" w:lineRule="auto"/>
    </w:pPr>
    <w:rPr>
      <w:rFonts w:ascii="Verdana" w:hAnsi="Verdana"/>
      <w:kern w:val="0"/>
      <w:sz w:val="22"/>
      <w:szCs w:val="22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5E7D"/>
    <w:rPr>
      <w:rFonts w:ascii="Verdana" w:hAnsi="Verdan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FB0FB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085"/>
    <w:pPr>
      <w:spacing w:after="160"/>
    </w:pPr>
    <w:rPr>
      <w:rFonts w:asciiTheme="minorHAnsi" w:hAnsiTheme="minorHAnsi"/>
      <w:b/>
      <w:bCs/>
      <w:kern w:val="2"/>
      <w:sz w:val="20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085"/>
    <w:rPr>
      <w:rFonts w:ascii="Verdana" w:hAnsi="Verdana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7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61E7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D0338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74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8C"/>
  </w:style>
  <w:style w:type="paragraph" w:customStyle="1" w:styleId="CHCBodycopyregular9513">
    <w:name w:val="CHC_Body copy regular 9.5/13"/>
    <w:basedOn w:val="Normal"/>
    <w:next w:val="Normal"/>
    <w:uiPriority w:val="99"/>
    <w:rsid w:val="00D20EE2"/>
    <w:pPr>
      <w:suppressAutoHyphens/>
      <w:autoSpaceDE w:val="0"/>
      <w:autoSpaceDN w:val="0"/>
      <w:adjustRightInd w:val="0"/>
      <w:spacing w:after="90" w:line="300" w:lineRule="atLeast"/>
      <w:textAlignment w:val="center"/>
    </w:pPr>
    <w:rPr>
      <w:rFonts w:ascii="Value Sans Pro" w:hAnsi="Value Sans Pro" w:cs="Value Sans Pro"/>
      <w:color w:val="000000"/>
      <w:kern w:val="0"/>
      <w:sz w:val="20"/>
      <w:szCs w:val="20"/>
    </w:rPr>
  </w:style>
  <w:style w:type="table" w:styleId="TableGrid">
    <w:name w:val="Table Grid"/>
    <w:basedOn w:val="TableNormal"/>
    <w:uiPriority w:val="39"/>
    <w:rsid w:val="0085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ghts.cignahealthcare.com/content/chc/us/en/resources/solutions/toolkits/clearity-plan-toolkit.html" TargetMode="External"/><Relationship Id="rId13" Type="http://schemas.openxmlformats.org/officeDocument/2006/relationships/hyperlink" Target="https://www.cigna.com/individuals-families/shop-plans/plans-through-employer/clearit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mycigna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cove.video/48ltp0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cpdirectory.cigna.com/web/public/consumer/directory/search" TargetMode="External"/><Relationship Id="rId10" Type="http://schemas.openxmlformats.org/officeDocument/2006/relationships/hyperlink" Target="https://www.cigna.com/individuals-families/shop-plans/plans-through-employer/clearit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cove.video/48ltp0u" TargetMode="External"/><Relationship Id="rId14" Type="http://schemas.openxmlformats.org/officeDocument/2006/relationships/hyperlink" Target="https://bcove.video/48ltp0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Credidio, Jeannie</dc:creator>
  <cp:keywords/>
  <dc:description/>
  <cp:lastModifiedBy>Geoffroy, Allison</cp:lastModifiedBy>
  <cp:revision>4</cp:revision>
  <dcterms:created xsi:type="dcterms:W3CDTF">2026-05-07T21:07:00Z</dcterms:created>
  <dcterms:modified xsi:type="dcterms:W3CDTF">2026-06-04T15:50:00Z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0a8334-8d79-4e2a-acf9-d055bd383803_Enabled">
    <vt:lpwstr>true</vt:lpwstr>
  </property>
  <property fmtid="{D5CDD505-2E9C-101B-9397-08002B2CF9AE}" pid="3" name="MSIP_Label_380a8334-8d79-4e2a-acf9-d055bd383803_SetDate">
    <vt:lpwstr>2026-01-12T13:26:59Z</vt:lpwstr>
  </property>
  <property fmtid="{D5CDD505-2E9C-101B-9397-08002B2CF9AE}" pid="4" name="MSIP_Label_380a8334-8d79-4e2a-acf9-d055bd383803_Method">
    <vt:lpwstr>Privileged</vt:lpwstr>
  </property>
  <property fmtid="{D5CDD505-2E9C-101B-9397-08002B2CF9AE}" pid="5" name="MSIP_Label_380a8334-8d79-4e2a-acf9-d055bd383803_Name">
    <vt:lpwstr>Internal</vt:lpwstr>
  </property>
  <property fmtid="{D5CDD505-2E9C-101B-9397-08002B2CF9AE}" pid="6" name="MSIP_Label_380a8334-8d79-4e2a-acf9-d055bd383803_SiteId">
    <vt:lpwstr>791b26cb-3fdf-47c3-b85d-bd9f037e3e7f</vt:lpwstr>
  </property>
  <property fmtid="{D5CDD505-2E9C-101B-9397-08002B2CF9AE}" pid="7" name="MSIP_Label_380a8334-8d79-4e2a-acf9-d055bd383803_ActionId">
    <vt:lpwstr>04b61a8e-d225-4f03-91d7-fe02471641a8</vt:lpwstr>
  </property>
  <property fmtid="{D5CDD505-2E9C-101B-9397-08002B2CF9AE}" pid="8" name="MSIP_Label_380a8334-8d79-4e2a-acf9-d055bd383803_ContentBits">
    <vt:lpwstr>0</vt:lpwstr>
  </property>
  <property fmtid="{D5CDD505-2E9C-101B-9397-08002B2CF9AE}" pid="9" name="MSIP_Label_380a8334-8d79-4e2a-acf9-d055bd383803_Tag">
    <vt:lpwstr>50, 0, 1, 1</vt:lpwstr>
  </property>
  <property fmtid="{D5CDD505-2E9C-101B-9397-08002B2CF9AE}" pid="10" name="_ReviewCycleID">
    <vt:i4>2034390017</vt:i4>
  </property>
  <property fmtid="{D5CDD505-2E9C-101B-9397-08002B2CF9AE}" pid="11" name="_NewReviewCycle">
    <vt:lpwstr/>
  </property>
  <property fmtid="{D5CDD505-2E9C-101B-9397-08002B2CF9AE}" pid="12" name="_ReviewingToolsShownOnce">
    <vt:lpwstr/>
  </property>
</Properties>
</file>